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958B2" w14:textId="3E93AE7C" w:rsidR="00DB18F3" w:rsidRPr="00DB18F3" w:rsidRDefault="00DB18F3" w:rsidP="00DB18F3">
      <w:pPr>
        <w:pStyle w:val="CH"/>
      </w:pPr>
      <w:bookmarkStart w:id="0" w:name="Title"/>
      <w:bookmarkStart w:id="1" w:name="DocumentFor"/>
      <w:bookmarkStart w:id="2" w:name="_Hlk514061252"/>
      <w:bookmarkEnd w:id="0"/>
      <w:bookmarkEnd w:id="1"/>
      <w:r w:rsidRPr="00DB18F3">
        <w:t>3GPP TSG-RAN WG4 Meeting #</w:t>
      </w:r>
      <w:r>
        <w:t xml:space="preserve"> </w:t>
      </w:r>
      <w:r w:rsidRPr="00DB18F3">
        <w:t xml:space="preserve">98-bis-e </w:t>
      </w:r>
      <w:r w:rsidRPr="00DB18F3">
        <w:tab/>
      </w:r>
      <w:r>
        <w:tab/>
      </w:r>
      <w:r w:rsidR="00C94D4D" w:rsidRPr="00C94D4D">
        <w:t>R4-2107289</w:t>
      </w:r>
    </w:p>
    <w:p w14:paraId="44AC9608" w14:textId="77777777" w:rsidR="00DB18F3" w:rsidRPr="00DB18F3" w:rsidRDefault="00DB18F3" w:rsidP="00DB18F3">
      <w:pPr>
        <w:pStyle w:val="CH"/>
        <w:tabs>
          <w:tab w:val="clear" w:pos="7920"/>
        </w:tabs>
      </w:pPr>
      <w:r w:rsidRPr="00DB18F3">
        <w:t>Electronic Meeting, Apr. 12-20, 2021</w:t>
      </w:r>
    </w:p>
    <w:p w14:paraId="52C0C4AA" w14:textId="273A92AF"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7708A" w:rsidRPr="00C7708A">
        <w:rPr>
          <w:rFonts w:ascii="Arial" w:hAnsi="Arial" w:cs="Arial"/>
          <w:b/>
          <w:noProof/>
          <w:sz w:val="24"/>
          <w:szCs w:val="24"/>
          <w:lang w:val="en-US" w:eastAsia="en-US"/>
        </w:rPr>
        <w:t>8.3.</w:t>
      </w:r>
      <w:r w:rsidR="00185574">
        <w:rPr>
          <w:rFonts w:ascii="Arial" w:hAnsi="Arial" w:cs="Arial"/>
          <w:b/>
          <w:noProof/>
          <w:sz w:val="24"/>
          <w:szCs w:val="24"/>
          <w:lang w:val="en-US" w:eastAsia="en-US"/>
        </w:rPr>
        <w:t>7.1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2D87DC8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EA7883" w:rsidRPr="00EA7883">
        <w:rPr>
          <w:rFonts w:ascii="Arial" w:hAnsi="Arial"/>
          <w:bCs/>
          <w:noProof/>
          <w:sz w:val="24"/>
          <w:lang w:val="en-US" w:eastAsia="en-US"/>
        </w:rPr>
        <w:t xml:space="preserve">FR2 Inter-band </w:t>
      </w:r>
      <w:r w:rsidR="000C1361">
        <w:rPr>
          <w:rFonts w:ascii="Arial" w:hAnsi="Arial"/>
          <w:bCs/>
          <w:noProof/>
          <w:sz w:val="24"/>
          <w:lang w:val="en-US" w:eastAsia="en-US"/>
        </w:rPr>
        <w:t xml:space="preserve">DL </w:t>
      </w:r>
      <w:r w:rsidR="00EA7883" w:rsidRPr="00EA7883">
        <w:rPr>
          <w:rFonts w:ascii="Arial" w:hAnsi="Arial"/>
          <w:bCs/>
          <w:noProof/>
          <w:sz w:val="24"/>
          <w:lang w:val="en-US" w:eastAsia="en-US"/>
        </w:rPr>
        <w:t>CA</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0399677B" w14:textId="3C60FAAE" w:rsidR="00485CFA" w:rsidRDefault="002674F0" w:rsidP="00485CFA">
      <w:pPr>
        <w:rPr>
          <w:lang w:eastAsia="en-US"/>
        </w:rPr>
      </w:pPr>
      <w:r>
        <w:rPr>
          <w:lang w:eastAsia="en-US"/>
        </w:rPr>
        <w:t xml:space="preserve">Based on agreements made in both RF and RRM sessions, </w:t>
      </w:r>
      <w:r w:rsidR="00485CFA">
        <w:rPr>
          <w:lang w:eastAsia="en-US"/>
        </w:rPr>
        <w:t>we provide our views on the following aspects.</w:t>
      </w:r>
    </w:p>
    <w:p w14:paraId="38A81BED" w14:textId="77777777" w:rsidR="00F6245A" w:rsidRDefault="00F6245A" w:rsidP="00F6245A">
      <w:pPr>
        <w:pStyle w:val="ListParagraph"/>
        <w:numPr>
          <w:ilvl w:val="0"/>
          <w:numId w:val="31"/>
        </w:numPr>
        <w:jc w:val="both"/>
      </w:pPr>
      <w:r>
        <w:t>General aspects of CBM and IBM</w:t>
      </w:r>
    </w:p>
    <w:p w14:paraId="244415DC" w14:textId="77777777" w:rsidR="00F6245A" w:rsidRDefault="00F6245A" w:rsidP="00F6245A">
      <w:pPr>
        <w:pStyle w:val="ListParagraph"/>
        <w:numPr>
          <w:ilvl w:val="0"/>
          <w:numId w:val="31"/>
        </w:numPr>
        <w:jc w:val="both"/>
      </w:pPr>
      <w:r>
        <w:t>Timing aspects of IBM and CBM</w:t>
      </w:r>
    </w:p>
    <w:p w14:paraId="63076CB1" w14:textId="77777777" w:rsidR="00F6245A" w:rsidRDefault="00F6245A" w:rsidP="00F6245A">
      <w:pPr>
        <w:pStyle w:val="ListParagraph"/>
        <w:numPr>
          <w:ilvl w:val="0"/>
          <w:numId w:val="31"/>
        </w:numPr>
        <w:jc w:val="both"/>
      </w:pPr>
      <w:r>
        <w:t>SCell activation for CBM UE</w:t>
      </w:r>
    </w:p>
    <w:p w14:paraId="60DA9017" w14:textId="2EE19EFD" w:rsidR="00F6245A" w:rsidRPr="001C0D98" w:rsidRDefault="00F6245A" w:rsidP="00F6245A">
      <w:pPr>
        <w:pStyle w:val="ListParagraph"/>
        <w:numPr>
          <w:ilvl w:val="0"/>
          <w:numId w:val="31"/>
        </w:numPr>
        <w:jc w:val="both"/>
      </w:pPr>
      <w:r>
        <w:t>Measurement and Scheduling restrictions for CBM UE</w:t>
      </w:r>
    </w:p>
    <w:p w14:paraId="44DBE9FA" w14:textId="70C48736" w:rsidR="00EF60CC" w:rsidRDefault="000A567D" w:rsidP="00EF60CC">
      <w:pPr>
        <w:pStyle w:val="Heading1"/>
      </w:pPr>
      <w:r>
        <w:t xml:space="preserve">2. </w:t>
      </w:r>
      <w:r>
        <w:tab/>
      </w:r>
      <w:r w:rsidR="002A1C01">
        <w:t>Discussion</w:t>
      </w:r>
    </w:p>
    <w:p w14:paraId="0CF87748" w14:textId="4C3097D4" w:rsidR="00AE56BB" w:rsidRPr="00AE56BB" w:rsidRDefault="00AE56BB" w:rsidP="00AE56BB">
      <w:pPr>
        <w:rPr>
          <w:b/>
          <w:bCs/>
          <w:u w:val="single"/>
          <w:lang w:val="en-US"/>
        </w:rPr>
      </w:pPr>
      <w:r w:rsidRPr="00AE56BB">
        <w:rPr>
          <w:b/>
          <w:bCs/>
          <w:u w:val="single"/>
        </w:rPr>
        <w:t>General aspects of CBM and IBM</w:t>
      </w:r>
    </w:p>
    <w:p w14:paraId="4823E7FA" w14:textId="48439319" w:rsidR="00096E93" w:rsidRPr="00AE56BB" w:rsidRDefault="00DC655A" w:rsidP="002F36D7">
      <w:pPr>
        <w:rPr>
          <w:b/>
          <w:bCs/>
        </w:rPr>
      </w:pPr>
      <w:r w:rsidRPr="00AE56BB">
        <w:rPr>
          <w:b/>
          <w:bCs/>
        </w:rPr>
        <w:t xml:space="preserve">[Agreements] </w:t>
      </w:r>
      <w:r w:rsidR="00B16D9C" w:rsidRPr="00AE56BB">
        <w:rPr>
          <w:b/>
          <w:bCs/>
        </w:rPr>
        <w:t xml:space="preserve">General aspects of </w:t>
      </w:r>
      <w:r w:rsidR="0012789A" w:rsidRPr="00AE56BB">
        <w:rPr>
          <w:b/>
          <w:bCs/>
        </w:rPr>
        <w:t xml:space="preserve">CBM </w:t>
      </w:r>
      <w:r w:rsidR="00B16D9C" w:rsidRPr="00AE56BB">
        <w:rPr>
          <w:b/>
          <w:bCs/>
        </w:rPr>
        <w:t>and</w:t>
      </w:r>
      <w:r w:rsidR="0012789A" w:rsidRPr="00AE56BB">
        <w:rPr>
          <w:b/>
          <w:bCs/>
        </w:rPr>
        <w:t xml:space="preserve"> IBM</w:t>
      </w:r>
    </w:p>
    <w:tbl>
      <w:tblPr>
        <w:tblStyle w:val="TableGrid"/>
        <w:tblW w:w="0" w:type="auto"/>
        <w:tblLook w:val="04A0" w:firstRow="1" w:lastRow="0" w:firstColumn="1" w:lastColumn="0" w:noHBand="0" w:noVBand="1"/>
      </w:tblPr>
      <w:tblGrid>
        <w:gridCol w:w="9622"/>
      </w:tblGrid>
      <w:tr w:rsidR="004E0C2E" w14:paraId="6C880B57" w14:textId="77777777" w:rsidTr="004E0C2E">
        <w:tc>
          <w:tcPr>
            <w:tcW w:w="9622" w:type="dxa"/>
          </w:tcPr>
          <w:p w14:paraId="2CB2DE26" w14:textId="77777777" w:rsidR="004E0C2E" w:rsidRPr="000645CF" w:rsidRDefault="004E0C2E" w:rsidP="004E0C2E">
            <w:pPr>
              <w:ind w:firstLine="360"/>
              <w:rPr>
                <w:b/>
                <w:bCs/>
                <w:u w:val="single"/>
              </w:rPr>
            </w:pPr>
            <w:r w:rsidRPr="000645CF">
              <w:rPr>
                <w:b/>
                <w:bCs/>
                <w:u w:val="single"/>
              </w:rPr>
              <w:t>inter-band DL CA with IBM</w:t>
            </w:r>
          </w:p>
          <w:p w14:paraId="65012AC0" w14:textId="77777777" w:rsidR="004E0C2E" w:rsidRPr="00515F82" w:rsidRDefault="004E0C2E" w:rsidP="004E0C2E">
            <w:pPr>
              <w:ind w:left="360" w:firstLine="360"/>
              <w:rPr>
                <w:b/>
                <w:bCs/>
              </w:rPr>
            </w:pPr>
            <w:r w:rsidRPr="00515F82">
              <w:rPr>
                <w:b/>
                <w:bCs/>
              </w:rPr>
              <w:t>[RF session] Definition of IBM</w:t>
            </w:r>
            <w:r w:rsidRPr="00515F82">
              <w:rPr>
                <w:b/>
                <w:bCs/>
                <w:lang w:val="en-US"/>
              </w:rPr>
              <w:t xml:space="preserve"> </w:t>
            </w:r>
            <w:r w:rsidR="0079767B" w:rsidRPr="0079767B">
              <w:rPr>
                <w:b/>
                <w:bCs/>
                <w:lang w:val="en-US"/>
              </w:rPr>
              <w:t>(</w:t>
            </w:r>
            <w:r w:rsidRPr="00515F82">
              <w:rPr>
                <w:b/>
                <w:bCs/>
                <w:lang w:val="en-US"/>
              </w:rPr>
              <w:t xml:space="preserve">Independent </w:t>
            </w:r>
            <w:r w:rsidR="0079767B" w:rsidRPr="0079767B">
              <w:rPr>
                <w:b/>
                <w:bCs/>
                <w:lang w:val="en-US"/>
              </w:rPr>
              <w:t>Beam Management)</w:t>
            </w:r>
            <w:r w:rsidRPr="00515F82">
              <w:rPr>
                <w:b/>
                <w:bCs/>
                <w:lang w:val="en-US"/>
              </w:rPr>
              <w:t>:</w:t>
            </w:r>
          </w:p>
          <w:p w14:paraId="78D1E482" w14:textId="77777777" w:rsidR="00BA0E6F" w:rsidRPr="00107666" w:rsidRDefault="00BA0E6F" w:rsidP="004E0C2E">
            <w:pPr>
              <w:numPr>
                <w:ilvl w:val="0"/>
                <w:numId w:val="7"/>
              </w:numPr>
              <w:tabs>
                <w:tab w:val="clear" w:pos="720"/>
                <w:tab w:val="num" w:pos="1080"/>
              </w:tabs>
              <w:ind w:left="1080"/>
              <w:rPr>
                <w:lang w:val="en-US"/>
              </w:rPr>
            </w:pPr>
            <w:r w:rsidRPr="00107666">
              <w:rPr>
                <w:lang w:val="en-US"/>
              </w:rPr>
              <w:t>A UE that supports inter-band CA with IBM selects its DL Rx beam(s) for all CCs in each configured band based on DL reference signals measurements made in that band.</w:t>
            </w:r>
          </w:p>
          <w:p w14:paraId="27384A7C" w14:textId="77777777" w:rsidR="004E0C2E" w:rsidRPr="00107666" w:rsidRDefault="004E0C2E" w:rsidP="004E0C2E">
            <w:pPr>
              <w:ind w:left="360" w:firstLine="360"/>
              <w:rPr>
                <w:b/>
                <w:bCs/>
              </w:rPr>
            </w:pPr>
            <w:r w:rsidRPr="00107666">
              <w:rPr>
                <w:b/>
                <w:bCs/>
              </w:rPr>
              <w:t>Network deployment scenarios assumption</w:t>
            </w:r>
          </w:p>
          <w:p w14:paraId="358E493F" w14:textId="77777777" w:rsidR="004E0C2E" w:rsidRPr="00107666" w:rsidRDefault="004E0C2E" w:rsidP="004E0C2E">
            <w:pPr>
              <w:numPr>
                <w:ilvl w:val="0"/>
                <w:numId w:val="4"/>
              </w:numPr>
              <w:tabs>
                <w:tab w:val="clear" w:pos="720"/>
                <w:tab w:val="num" w:pos="1080"/>
              </w:tabs>
              <w:ind w:left="1080"/>
            </w:pPr>
            <w:r w:rsidRPr="00107666">
              <w:t>Follow the agreements in Rel16 i.e. there is no restriction on deployment scenario i.e. network assumes IBM UE supports both co-located and non-co-located deployments.</w:t>
            </w:r>
          </w:p>
          <w:p w14:paraId="2E9CB354" w14:textId="77777777" w:rsidR="004E0C2E" w:rsidRPr="00107666" w:rsidRDefault="004E0C2E" w:rsidP="004E0C2E">
            <w:pPr>
              <w:ind w:left="360" w:firstLine="360"/>
              <w:rPr>
                <w:b/>
                <w:bCs/>
              </w:rPr>
            </w:pPr>
            <w:r w:rsidRPr="00107666">
              <w:rPr>
                <w:b/>
                <w:bCs/>
              </w:rPr>
              <w:t>UE beam/panel assumptions</w:t>
            </w:r>
          </w:p>
          <w:p w14:paraId="4C987542" w14:textId="77777777" w:rsidR="004E0C2E" w:rsidRPr="00107666" w:rsidRDefault="004E0C2E" w:rsidP="004E0C2E">
            <w:pPr>
              <w:numPr>
                <w:ilvl w:val="0"/>
                <w:numId w:val="5"/>
              </w:numPr>
              <w:tabs>
                <w:tab w:val="clear" w:pos="720"/>
                <w:tab w:val="num" w:pos="1080"/>
                <w:tab w:val="num" w:pos="2880"/>
              </w:tabs>
              <w:ind w:left="1080"/>
              <w:rPr>
                <w:lang w:val="en-US"/>
              </w:rPr>
            </w:pPr>
            <w:r w:rsidRPr="00107666">
              <w:t>IBM capable UE is assumed to be capable of receiving signals for FR2 inter-band CA with different beam directions at the same time</w:t>
            </w:r>
          </w:p>
          <w:p w14:paraId="0FD7335B" w14:textId="77777777" w:rsidR="004E0C2E" w:rsidRPr="000645CF" w:rsidRDefault="004E0C2E" w:rsidP="004E0C2E">
            <w:pPr>
              <w:ind w:firstLine="360"/>
              <w:rPr>
                <w:b/>
                <w:bCs/>
                <w:u w:val="single"/>
              </w:rPr>
            </w:pPr>
            <w:r w:rsidRPr="000645CF">
              <w:rPr>
                <w:b/>
                <w:bCs/>
                <w:u w:val="single"/>
              </w:rPr>
              <w:t>inter-band DL CA with CBM</w:t>
            </w:r>
          </w:p>
          <w:p w14:paraId="4DD9DD62" w14:textId="77777777" w:rsidR="004E0C2E" w:rsidRPr="00515F82" w:rsidRDefault="004E0C2E" w:rsidP="004E0C2E">
            <w:pPr>
              <w:ind w:left="360" w:firstLine="360"/>
              <w:rPr>
                <w:b/>
                <w:bCs/>
              </w:rPr>
            </w:pPr>
            <w:r w:rsidRPr="00515F82">
              <w:rPr>
                <w:b/>
                <w:bCs/>
              </w:rPr>
              <w:t>[RF session] Definition of CBM</w:t>
            </w:r>
            <w:r w:rsidRPr="00515F82">
              <w:rPr>
                <w:b/>
                <w:bCs/>
                <w:lang w:val="en-US"/>
              </w:rPr>
              <w:t xml:space="preserve"> </w:t>
            </w:r>
            <w:r w:rsidR="0079767B" w:rsidRPr="0079767B">
              <w:rPr>
                <w:b/>
                <w:bCs/>
                <w:lang w:val="en-US"/>
              </w:rPr>
              <w:t>(Common Beam Management)</w:t>
            </w:r>
            <w:r w:rsidRPr="00515F82">
              <w:rPr>
                <w:b/>
                <w:bCs/>
                <w:lang w:val="en-US"/>
              </w:rPr>
              <w:t>:</w:t>
            </w:r>
          </w:p>
          <w:p w14:paraId="3A0EE2B3" w14:textId="77777777" w:rsidR="0079767B" w:rsidRPr="0079767B" w:rsidRDefault="0079767B" w:rsidP="004E0C2E">
            <w:pPr>
              <w:numPr>
                <w:ilvl w:val="0"/>
                <w:numId w:val="4"/>
              </w:numPr>
              <w:tabs>
                <w:tab w:val="clear" w:pos="720"/>
                <w:tab w:val="num" w:pos="1080"/>
              </w:tabs>
              <w:ind w:left="1080"/>
              <w:rPr>
                <w:lang w:val="en-US"/>
              </w:rPr>
            </w:pPr>
            <w:r w:rsidRPr="0079767B">
              <w:rPr>
                <w:lang w:val="en-US"/>
              </w:rPr>
              <w:t xml:space="preserve">A UE that supports inter-band CA with CBM selects its </w:t>
            </w:r>
            <w:r w:rsidRPr="0079767B">
              <w:rPr>
                <w:color w:val="0070C0"/>
                <w:lang w:val="en-US"/>
              </w:rPr>
              <w:t>DL Rx beam(s) for all CCs in all configured bands based on DL measurements made in the only CC configured with the reference signal for beam management</w:t>
            </w:r>
            <w:r w:rsidRPr="0079767B">
              <w:rPr>
                <w:lang w:val="en-US"/>
              </w:rPr>
              <w:t>.</w:t>
            </w:r>
          </w:p>
          <w:p w14:paraId="681BCEA8" w14:textId="77777777" w:rsidR="0079767B" w:rsidRPr="0079767B" w:rsidRDefault="0079767B" w:rsidP="004E0C2E">
            <w:pPr>
              <w:numPr>
                <w:ilvl w:val="1"/>
                <w:numId w:val="4"/>
              </w:numPr>
              <w:tabs>
                <w:tab w:val="clear" w:pos="1440"/>
                <w:tab w:val="num" w:pos="1800"/>
              </w:tabs>
              <w:ind w:left="1800"/>
              <w:rPr>
                <w:lang w:val="en-US"/>
              </w:rPr>
            </w:pPr>
            <w:r w:rsidRPr="0079767B">
              <w:rPr>
                <w:lang w:val="en-US"/>
              </w:rPr>
              <w:t>Note the above definition is based on</w:t>
            </w:r>
            <w:r w:rsidR="004E0C2E">
              <w:rPr>
                <w:lang w:val="en-US"/>
              </w:rPr>
              <w:t xml:space="preserve"> “</w:t>
            </w:r>
            <w:r w:rsidRPr="0079767B">
              <w:t>In FR2 CA cases, requirements apply when the BM RS is provided in a CC with a configured UL BWP</w:t>
            </w:r>
            <w:r w:rsidR="004E0C2E">
              <w:t>”</w:t>
            </w:r>
          </w:p>
          <w:p w14:paraId="0DD3F6E0" w14:textId="77777777" w:rsidR="004E0C2E" w:rsidRPr="007D5FD2" w:rsidRDefault="004E0C2E" w:rsidP="004E0C2E">
            <w:pPr>
              <w:ind w:left="360" w:firstLine="360"/>
              <w:rPr>
                <w:b/>
                <w:bCs/>
              </w:rPr>
            </w:pPr>
            <w:r w:rsidRPr="007D5FD2">
              <w:rPr>
                <w:b/>
                <w:bCs/>
              </w:rPr>
              <w:t>[</w:t>
            </w:r>
            <w:r>
              <w:rPr>
                <w:b/>
                <w:bCs/>
              </w:rPr>
              <w:t xml:space="preserve">RF </w:t>
            </w:r>
            <w:r w:rsidRPr="007D5FD2">
              <w:rPr>
                <w:b/>
                <w:bCs/>
              </w:rPr>
              <w:t>session] Network deployment scenarios assumption</w:t>
            </w:r>
          </w:p>
          <w:p w14:paraId="17B29BCF" w14:textId="77777777" w:rsidR="00451CDF" w:rsidRPr="00451CDF" w:rsidRDefault="00451CDF" w:rsidP="004E0C2E">
            <w:pPr>
              <w:numPr>
                <w:ilvl w:val="0"/>
                <w:numId w:val="4"/>
              </w:numPr>
              <w:tabs>
                <w:tab w:val="clear" w:pos="720"/>
                <w:tab w:val="num" w:pos="1080"/>
              </w:tabs>
              <w:ind w:left="1080"/>
              <w:rPr>
                <w:lang w:val="en-US"/>
              </w:rPr>
            </w:pPr>
            <w:r w:rsidRPr="00451CDF">
              <w:rPr>
                <w:lang w:val="en-US"/>
              </w:rPr>
              <w:t xml:space="preserve">There are no deployment restrictions (Non-co-located/co-located) for network to configure inter-band DL CA for CBM UEs. </w:t>
            </w:r>
          </w:p>
          <w:p w14:paraId="3A102306" w14:textId="77777777" w:rsidR="00451CDF" w:rsidRPr="00451CDF" w:rsidRDefault="00451CDF" w:rsidP="004E0C2E">
            <w:pPr>
              <w:numPr>
                <w:ilvl w:val="1"/>
                <w:numId w:val="5"/>
              </w:numPr>
              <w:tabs>
                <w:tab w:val="clear" w:pos="1440"/>
                <w:tab w:val="num" w:pos="1800"/>
              </w:tabs>
              <w:ind w:left="1800"/>
              <w:rPr>
                <w:lang w:val="en-US"/>
              </w:rPr>
            </w:pPr>
            <w:r w:rsidRPr="00451CDF">
              <w:rPr>
                <w:color w:val="0070C0"/>
                <w:lang w:val="en-US"/>
              </w:rPr>
              <w:t>UE RF requirements for CBM shall be derived based on co-located deployment scenario only</w:t>
            </w:r>
            <w:r w:rsidRPr="00451CDF">
              <w:rPr>
                <w:lang w:val="en-US"/>
              </w:rPr>
              <w:t>.</w:t>
            </w:r>
          </w:p>
          <w:p w14:paraId="181C7A51" w14:textId="77777777" w:rsidR="004E0C2E" w:rsidRPr="00515F82" w:rsidRDefault="004E0C2E" w:rsidP="004E0C2E">
            <w:pPr>
              <w:ind w:left="360" w:firstLine="360"/>
              <w:rPr>
                <w:b/>
                <w:bCs/>
              </w:rPr>
            </w:pPr>
            <w:r w:rsidRPr="00515F82">
              <w:rPr>
                <w:b/>
                <w:bCs/>
              </w:rPr>
              <w:t xml:space="preserve">UE </w:t>
            </w:r>
            <w:r>
              <w:rPr>
                <w:b/>
                <w:bCs/>
              </w:rPr>
              <w:t xml:space="preserve">beam/panel </w:t>
            </w:r>
            <w:r w:rsidRPr="00515F82">
              <w:rPr>
                <w:b/>
                <w:bCs/>
              </w:rPr>
              <w:t>assumptions</w:t>
            </w:r>
          </w:p>
          <w:p w14:paraId="178D46CD" w14:textId="77777777" w:rsidR="006C66E1" w:rsidRPr="00F634C0" w:rsidRDefault="006C66E1" w:rsidP="004E0C2E">
            <w:pPr>
              <w:numPr>
                <w:ilvl w:val="0"/>
                <w:numId w:val="5"/>
              </w:numPr>
              <w:tabs>
                <w:tab w:val="clear" w:pos="720"/>
                <w:tab w:val="num" w:pos="1080"/>
                <w:tab w:val="num" w:pos="2880"/>
              </w:tabs>
              <w:ind w:left="1080"/>
              <w:rPr>
                <w:lang w:val="en-US"/>
              </w:rPr>
            </w:pPr>
            <w:r w:rsidRPr="006C66E1">
              <w:rPr>
                <w:lang w:val="en-US"/>
              </w:rPr>
              <w:lastRenderedPageBreak/>
              <w:t xml:space="preserve">UE is assumed to make reception </w:t>
            </w:r>
            <w:r w:rsidRPr="00F634C0">
              <w:rPr>
                <w:lang w:val="en-US"/>
              </w:rPr>
              <w:t xml:space="preserve">with one beam at a time, i.e. similar to Rel-15 baseline UE assumption </w:t>
            </w:r>
          </w:p>
          <w:p w14:paraId="2FE48326" w14:textId="087B6A11" w:rsidR="004E0C2E" w:rsidRPr="004E0C2E" w:rsidRDefault="004E0C2E" w:rsidP="002F36D7">
            <w:pPr>
              <w:numPr>
                <w:ilvl w:val="0"/>
                <w:numId w:val="5"/>
              </w:numPr>
              <w:tabs>
                <w:tab w:val="clear" w:pos="720"/>
                <w:tab w:val="num" w:pos="1080"/>
              </w:tabs>
              <w:ind w:left="1080"/>
              <w:rPr>
                <w:lang w:val="en-US"/>
              </w:rPr>
            </w:pPr>
            <w:r w:rsidRPr="00F634C0">
              <w:rPr>
                <w:lang w:val="en-US"/>
              </w:rPr>
              <w:t>FFS for number of panels UE can use for CBM and it is up to RF session conclusions. At least one active panel at a time can be assumed as baseline for RRM requirements definition.</w:t>
            </w:r>
          </w:p>
        </w:tc>
      </w:tr>
    </w:tbl>
    <w:p w14:paraId="636F0B9C" w14:textId="77777777" w:rsidR="004E0C2E" w:rsidRPr="004E0C2E" w:rsidRDefault="004E0C2E" w:rsidP="002F36D7"/>
    <w:p w14:paraId="750F1021" w14:textId="70F48BDA" w:rsidR="005F1E87" w:rsidRPr="008E0C09" w:rsidRDefault="005F1E87" w:rsidP="005F1E87">
      <w:pPr>
        <w:rPr>
          <w:b/>
          <w:bCs/>
        </w:rPr>
      </w:pPr>
      <w:r>
        <w:rPr>
          <w:b/>
          <w:bCs/>
        </w:rPr>
        <w:t>Proposal 1</w:t>
      </w:r>
      <w:r w:rsidRPr="008E0C09">
        <w:rPr>
          <w:b/>
          <w:bCs/>
        </w:rPr>
        <w:t xml:space="preserve">: In accordance with the agreement made in RF session, </w:t>
      </w:r>
      <w:r>
        <w:rPr>
          <w:b/>
          <w:bCs/>
        </w:rPr>
        <w:t>UR RRM requirements for CBM shall be derived based on co-located deployment scenario only.</w:t>
      </w:r>
    </w:p>
    <w:p w14:paraId="6F4859D1" w14:textId="61B09D5B" w:rsidR="00FF2ACC" w:rsidRDefault="00FF2ACC" w:rsidP="008579E2"/>
    <w:p w14:paraId="4F919FE6" w14:textId="20B00D5A" w:rsidR="00AE56BB" w:rsidRPr="00AE56BB" w:rsidRDefault="00AE56BB" w:rsidP="008579E2">
      <w:pPr>
        <w:rPr>
          <w:u w:val="single"/>
        </w:rPr>
      </w:pPr>
      <w:r w:rsidRPr="00AE56BB">
        <w:rPr>
          <w:b/>
          <w:bCs/>
          <w:u w:val="single"/>
        </w:rPr>
        <w:t>Timing aspects of IBM and CBM</w:t>
      </w:r>
    </w:p>
    <w:p w14:paraId="0D276E25" w14:textId="62E92711" w:rsidR="00E06FC5" w:rsidRPr="00AE56BB" w:rsidRDefault="00DC655A" w:rsidP="00E06FC5">
      <w:pPr>
        <w:rPr>
          <w:b/>
          <w:bCs/>
        </w:rPr>
      </w:pPr>
      <w:r w:rsidRPr="00AE56BB">
        <w:rPr>
          <w:b/>
          <w:bCs/>
        </w:rPr>
        <w:t>[Agreements] Timing aspects of IBM and CBM</w:t>
      </w:r>
    </w:p>
    <w:tbl>
      <w:tblPr>
        <w:tblStyle w:val="TableGrid"/>
        <w:tblW w:w="0" w:type="auto"/>
        <w:tblLook w:val="04A0" w:firstRow="1" w:lastRow="0" w:firstColumn="1" w:lastColumn="0" w:noHBand="0" w:noVBand="1"/>
      </w:tblPr>
      <w:tblGrid>
        <w:gridCol w:w="9622"/>
      </w:tblGrid>
      <w:tr w:rsidR="004E0C2E" w14:paraId="517245C0" w14:textId="77777777" w:rsidTr="004E0C2E">
        <w:tc>
          <w:tcPr>
            <w:tcW w:w="9622" w:type="dxa"/>
          </w:tcPr>
          <w:p w14:paraId="79826305" w14:textId="77777777" w:rsidR="006C66E1" w:rsidRPr="006C66E1" w:rsidRDefault="004E0C2E" w:rsidP="004E0C2E">
            <w:pPr>
              <w:ind w:firstLine="360"/>
              <w:rPr>
                <w:b/>
                <w:bCs/>
                <w:u w:val="single"/>
                <w:lang w:val="en-US"/>
              </w:rPr>
            </w:pPr>
            <w:r>
              <w:rPr>
                <w:b/>
                <w:bCs/>
                <w:u w:val="single"/>
                <w:lang w:val="en-US"/>
              </w:rPr>
              <w:t>IBM UE</w:t>
            </w:r>
          </w:p>
          <w:p w14:paraId="1A1DB838" w14:textId="77777777" w:rsidR="004E0C2E" w:rsidRPr="0088274C" w:rsidRDefault="004E0C2E" w:rsidP="004E0C2E">
            <w:pPr>
              <w:ind w:left="360" w:firstLine="360"/>
              <w:rPr>
                <w:b/>
                <w:bCs/>
              </w:rPr>
            </w:pPr>
            <w:r w:rsidRPr="0088274C">
              <w:rPr>
                <w:b/>
                <w:bCs/>
              </w:rPr>
              <w:t>MRTD</w:t>
            </w:r>
          </w:p>
          <w:p w14:paraId="01310A80" w14:textId="77777777" w:rsidR="00066744" w:rsidRPr="00066744" w:rsidRDefault="00066744" w:rsidP="004E0C2E">
            <w:pPr>
              <w:numPr>
                <w:ilvl w:val="0"/>
                <w:numId w:val="5"/>
              </w:numPr>
              <w:tabs>
                <w:tab w:val="clear" w:pos="720"/>
                <w:tab w:val="num" w:pos="1080"/>
                <w:tab w:val="num" w:pos="1440"/>
                <w:tab w:val="num" w:pos="2880"/>
              </w:tabs>
              <w:ind w:left="1080"/>
            </w:pPr>
            <w:r w:rsidRPr="00066744">
              <w:t xml:space="preserve">For IBM capable UE, the </w:t>
            </w:r>
            <w:r w:rsidRPr="00066744">
              <w:rPr>
                <w:color w:val="0070C0"/>
              </w:rPr>
              <w:t>Rel16 MRTD requirements for FR2 inter-band CA</w:t>
            </w:r>
            <w:r w:rsidR="004E0C2E" w:rsidRPr="00B00330">
              <w:rPr>
                <w:color w:val="0070C0"/>
              </w:rPr>
              <w:t>(8usec)</w:t>
            </w:r>
            <w:r w:rsidRPr="00066744">
              <w:rPr>
                <w:color w:val="0070C0"/>
              </w:rPr>
              <w:t xml:space="preserve"> </w:t>
            </w:r>
            <w:r w:rsidRPr="00066744">
              <w:t xml:space="preserve">can be applied in Rel-17 and </w:t>
            </w:r>
            <w:r w:rsidRPr="00066744">
              <w:rPr>
                <w:color w:val="0070C0"/>
              </w:rPr>
              <w:t xml:space="preserve">no additional discussion </w:t>
            </w:r>
            <w:r w:rsidRPr="00066744">
              <w:t>is required in Rel17.</w:t>
            </w:r>
          </w:p>
          <w:p w14:paraId="516C6EEC" w14:textId="77777777" w:rsidR="004E0C2E" w:rsidRPr="0088274C" w:rsidRDefault="004E0C2E" w:rsidP="004E0C2E">
            <w:pPr>
              <w:ind w:left="360" w:firstLine="360"/>
              <w:rPr>
                <w:b/>
                <w:bCs/>
              </w:rPr>
            </w:pPr>
            <w:r w:rsidRPr="0088274C">
              <w:rPr>
                <w:b/>
                <w:bCs/>
              </w:rPr>
              <w:t>MTTD</w:t>
            </w:r>
          </w:p>
          <w:p w14:paraId="47E823D5" w14:textId="77777777" w:rsidR="004E0C2E" w:rsidRDefault="004E0C2E" w:rsidP="004E0C2E">
            <w:pPr>
              <w:numPr>
                <w:ilvl w:val="0"/>
                <w:numId w:val="4"/>
              </w:numPr>
              <w:tabs>
                <w:tab w:val="clear" w:pos="720"/>
                <w:tab w:val="num" w:pos="1080"/>
              </w:tabs>
              <w:ind w:left="1080"/>
            </w:pPr>
            <w:r w:rsidRPr="003C6F31">
              <w:t>How to determine MTTD in case of IBM?</w:t>
            </w:r>
          </w:p>
          <w:p w14:paraId="2FB38E5A" w14:textId="77777777" w:rsidR="00A554F6" w:rsidRPr="00A554F6" w:rsidRDefault="00A554F6" w:rsidP="004E0C2E">
            <w:pPr>
              <w:numPr>
                <w:ilvl w:val="1"/>
                <w:numId w:val="4"/>
              </w:numPr>
              <w:tabs>
                <w:tab w:val="clear" w:pos="1440"/>
                <w:tab w:val="num" w:pos="1800"/>
              </w:tabs>
              <w:ind w:left="1800"/>
              <w:rPr>
                <w:lang w:val="en-US"/>
              </w:rPr>
            </w:pPr>
            <w:r w:rsidRPr="00A554F6">
              <w:rPr>
                <w:lang w:val="en-US"/>
              </w:rPr>
              <w:t xml:space="preserve">For IBM capable UE, the </w:t>
            </w:r>
            <w:r w:rsidRPr="00A554F6">
              <w:rPr>
                <w:color w:val="0070C0"/>
                <w:lang w:val="en-US"/>
              </w:rPr>
              <w:t>Rel16 MTTD requirements for FR2 inter-band CA</w:t>
            </w:r>
            <w:r w:rsidR="004E0C2E" w:rsidRPr="00B00330">
              <w:rPr>
                <w:color w:val="0070C0"/>
                <w:lang w:val="en-US"/>
              </w:rPr>
              <w:t>(8.5usec)</w:t>
            </w:r>
            <w:r w:rsidRPr="00A554F6">
              <w:rPr>
                <w:color w:val="0070C0"/>
                <w:lang w:val="en-US"/>
              </w:rPr>
              <w:t xml:space="preserve"> </w:t>
            </w:r>
            <w:r w:rsidRPr="00A554F6">
              <w:rPr>
                <w:lang w:val="en-US"/>
              </w:rPr>
              <w:t xml:space="preserve">can be applied in Rel-17 and </w:t>
            </w:r>
            <w:r w:rsidRPr="00A554F6">
              <w:rPr>
                <w:color w:val="0070C0"/>
                <w:lang w:val="en-US"/>
              </w:rPr>
              <w:t xml:space="preserve">no additional discussion </w:t>
            </w:r>
            <w:r w:rsidRPr="00A554F6">
              <w:rPr>
                <w:lang w:val="en-US"/>
              </w:rPr>
              <w:t>is required in Rel17.</w:t>
            </w:r>
          </w:p>
          <w:p w14:paraId="1668E2B9" w14:textId="77777777" w:rsidR="006C66E1" w:rsidRPr="006C66E1" w:rsidRDefault="004E0C2E" w:rsidP="004E0C2E">
            <w:pPr>
              <w:ind w:firstLine="360"/>
              <w:rPr>
                <w:b/>
                <w:bCs/>
                <w:u w:val="single"/>
                <w:lang w:val="en-US"/>
              </w:rPr>
            </w:pPr>
            <w:r w:rsidRPr="00A31841">
              <w:rPr>
                <w:b/>
                <w:bCs/>
                <w:u w:val="single"/>
                <w:lang w:val="en-US"/>
              </w:rPr>
              <w:t xml:space="preserve">CBM </w:t>
            </w:r>
            <w:r>
              <w:rPr>
                <w:b/>
                <w:bCs/>
                <w:u w:val="single"/>
                <w:lang w:val="en-US"/>
              </w:rPr>
              <w:t>UE</w:t>
            </w:r>
          </w:p>
          <w:p w14:paraId="50CE8662" w14:textId="77777777" w:rsidR="004E0C2E" w:rsidRPr="0088274C" w:rsidRDefault="004E0C2E" w:rsidP="004E0C2E">
            <w:pPr>
              <w:tabs>
                <w:tab w:val="center" w:pos="4996"/>
              </w:tabs>
              <w:ind w:left="360" w:firstLine="360"/>
            </w:pPr>
            <w:r w:rsidRPr="0088274C">
              <w:rPr>
                <w:b/>
                <w:bCs/>
              </w:rPr>
              <w:t>MRTD</w:t>
            </w:r>
          </w:p>
          <w:p w14:paraId="1E0639C4" w14:textId="77777777" w:rsidR="004E0C2E" w:rsidRPr="00C51D1D" w:rsidRDefault="004E0C2E" w:rsidP="004E0C2E">
            <w:pPr>
              <w:numPr>
                <w:ilvl w:val="0"/>
                <w:numId w:val="4"/>
              </w:numPr>
              <w:tabs>
                <w:tab w:val="clear" w:pos="720"/>
                <w:tab w:val="num" w:pos="1080"/>
              </w:tabs>
              <w:ind w:left="1080"/>
            </w:pPr>
            <w:r w:rsidRPr="00C51D1D">
              <w:t xml:space="preserve">Can we assume </w:t>
            </w:r>
            <w:r w:rsidRPr="0094735C">
              <w:rPr>
                <w:color w:val="0070C0"/>
              </w:rPr>
              <w:t xml:space="preserve">symbol level alignment within CP </w:t>
            </w:r>
            <w:r w:rsidRPr="00C51D1D">
              <w:t>length?</w:t>
            </w:r>
          </w:p>
          <w:p w14:paraId="6FE2D7B6" w14:textId="77777777" w:rsidR="00C51D1D" w:rsidRPr="00C51D1D" w:rsidRDefault="00C51D1D" w:rsidP="004E0C2E">
            <w:pPr>
              <w:numPr>
                <w:ilvl w:val="1"/>
                <w:numId w:val="4"/>
              </w:numPr>
              <w:tabs>
                <w:tab w:val="clear" w:pos="1440"/>
                <w:tab w:val="num" w:pos="1800"/>
              </w:tabs>
              <w:ind w:left="1800"/>
              <w:rPr>
                <w:lang w:val="en-US"/>
              </w:rPr>
            </w:pPr>
            <w:r w:rsidRPr="00C51D1D">
              <w:t xml:space="preserve">Option 1: Symbol level alignment should be </w:t>
            </w:r>
            <w:r w:rsidRPr="00C51D1D">
              <w:rPr>
                <w:color w:val="0070C0"/>
              </w:rPr>
              <w:t>with CP length</w:t>
            </w:r>
          </w:p>
          <w:p w14:paraId="6C7A5434" w14:textId="77777777" w:rsidR="00C51D1D" w:rsidRPr="00C51D1D" w:rsidRDefault="00C51D1D" w:rsidP="004E0C2E">
            <w:pPr>
              <w:numPr>
                <w:ilvl w:val="1"/>
                <w:numId w:val="4"/>
              </w:numPr>
              <w:tabs>
                <w:tab w:val="clear" w:pos="1440"/>
                <w:tab w:val="num" w:pos="1800"/>
              </w:tabs>
              <w:ind w:left="1800"/>
              <w:rPr>
                <w:lang w:val="en-US"/>
              </w:rPr>
            </w:pPr>
            <w:r w:rsidRPr="00C51D1D">
              <w:t xml:space="preserve">Option </w:t>
            </w:r>
            <w:r w:rsidRPr="00C51D1D">
              <w:rPr>
                <w:lang w:val="en-US"/>
              </w:rPr>
              <w:t xml:space="preserve">2: We </w:t>
            </w:r>
            <w:r w:rsidRPr="00C51D1D">
              <w:rPr>
                <w:color w:val="0070C0"/>
                <w:lang w:val="en-US"/>
              </w:rPr>
              <w:t xml:space="preserve">cannot assume symbol level alignment </w:t>
            </w:r>
            <w:r w:rsidRPr="00C51D1D">
              <w:rPr>
                <w:lang w:val="en-US"/>
              </w:rPr>
              <w:t>for common beam management</w:t>
            </w:r>
          </w:p>
          <w:p w14:paraId="2BFD4F18" w14:textId="77777777" w:rsidR="00C51D1D" w:rsidRPr="00C51D1D" w:rsidRDefault="00C51D1D" w:rsidP="004E0C2E">
            <w:pPr>
              <w:numPr>
                <w:ilvl w:val="1"/>
                <w:numId w:val="4"/>
              </w:numPr>
              <w:tabs>
                <w:tab w:val="clear" w:pos="1440"/>
                <w:tab w:val="num" w:pos="1800"/>
              </w:tabs>
              <w:ind w:left="1800"/>
              <w:rPr>
                <w:lang w:val="en-US"/>
              </w:rPr>
            </w:pPr>
            <w:r w:rsidRPr="00C51D1D">
              <w:rPr>
                <w:lang w:val="en-US"/>
              </w:rPr>
              <w:t>Option 3: RAN4 should focus on how to define MRTD requirements for CBM UE</w:t>
            </w:r>
          </w:p>
          <w:p w14:paraId="2FD01D78" w14:textId="77777777" w:rsidR="004E0C2E" w:rsidRPr="00C94996" w:rsidRDefault="004E0C2E" w:rsidP="004E0C2E">
            <w:pPr>
              <w:numPr>
                <w:ilvl w:val="0"/>
                <w:numId w:val="4"/>
              </w:numPr>
              <w:tabs>
                <w:tab w:val="clear" w:pos="720"/>
                <w:tab w:val="num" w:pos="1080"/>
              </w:tabs>
              <w:ind w:left="1080"/>
            </w:pPr>
            <w:r w:rsidRPr="00C94996">
              <w:t xml:space="preserve">How to determine </w:t>
            </w:r>
            <w:r w:rsidRPr="00AD78FA">
              <w:rPr>
                <w:color w:val="0070C0"/>
              </w:rPr>
              <w:t>MRTD for FR2 inter-band CA</w:t>
            </w:r>
            <w:r w:rsidRPr="00C94996">
              <w:t>?</w:t>
            </w:r>
          </w:p>
          <w:p w14:paraId="5E073E96" w14:textId="77777777" w:rsidR="00A016B5" w:rsidRPr="00A016B5" w:rsidRDefault="00A016B5" w:rsidP="004E0C2E">
            <w:pPr>
              <w:numPr>
                <w:ilvl w:val="1"/>
                <w:numId w:val="4"/>
              </w:numPr>
              <w:tabs>
                <w:tab w:val="clear" w:pos="1440"/>
                <w:tab w:val="num" w:pos="1800"/>
              </w:tabs>
              <w:ind w:left="1800"/>
            </w:pPr>
            <w:r w:rsidRPr="00A016B5">
              <w:t xml:space="preserve">Option 1: Reuse FR2 intra-band MRTD i.e. </w:t>
            </w:r>
            <w:r w:rsidRPr="00A016B5">
              <w:rPr>
                <w:color w:val="0070C0"/>
              </w:rPr>
              <w:t>260ns</w:t>
            </w:r>
          </w:p>
          <w:p w14:paraId="56F8F0F5" w14:textId="77777777" w:rsidR="00A016B5" w:rsidRPr="00A016B5" w:rsidRDefault="00A016B5" w:rsidP="004E0C2E">
            <w:pPr>
              <w:numPr>
                <w:ilvl w:val="1"/>
                <w:numId w:val="4"/>
              </w:numPr>
              <w:tabs>
                <w:tab w:val="clear" w:pos="1440"/>
                <w:tab w:val="num" w:pos="1800"/>
              </w:tabs>
              <w:ind w:left="1800"/>
            </w:pPr>
            <w:r w:rsidRPr="00A016B5">
              <w:t xml:space="preserve">Option 2: </w:t>
            </w:r>
            <w:r w:rsidRPr="00A016B5">
              <w:rPr>
                <w:color w:val="0070C0"/>
              </w:rPr>
              <w:t>3us</w:t>
            </w:r>
          </w:p>
          <w:p w14:paraId="2740D97F" w14:textId="77777777" w:rsidR="00A016B5" w:rsidRPr="00A016B5" w:rsidRDefault="00A016B5" w:rsidP="004E0C2E">
            <w:pPr>
              <w:numPr>
                <w:ilvl w:val="1"/>
                <w:numId w:val="4"/>
              </w:numPr>
              <w:tabs>
                <w:tab w:val="clear" w:pos="1440"/>
                <w:tab w:val="num" w:pos="1800"/>
              </w:tabs>
              <w:ind w:left="1800"/>
            </w:pPr>
            <w:r w:rsidRPr="00A016B5">
              <w:t>Option 3: 3us MRTD requirements can be applied for co-located deployment and &gt;3us MRTD requirements can be applied for non-co-located deployment</w:t>
            </w:r>
          </w:p>
          <w:p w14:paraId="7DE4A597" w14:textId="77777777" w:rsidR="00A016B5" w:rsidRPr="00A016B5" w:rsidRDefault="00A016B5" w:rsidP="004E0C2E">
            <w:pPr>
              <w:numPr>
                <w:ilvl w:val="2"/>
                <w:numId w:val="4"/>
              </w:numPr>
              <w:tabs>
                <w:tab w:val="clear" w:pos="2160"/>
                <w:tab w:val="num" w:pos="2520"/>
              </w:tabs>
              <w:ind w:left="2520"/>
            </w:pPr>
            <w:r w:rsidRPr="00A016B5">
              <w:t xml:space="preserve">Option 3a: </w:t>
            </w:r>
            <w:r w:rsidRPr="00A016B5">
              <w:rPr>
                <w:color w:val="0070C0"/>
              </w:rPr>
              <w:t>4~5us</w:t>
            </w:r>
          </w:p>
          <w:p w14:paraId="47B1847F" w14:textId="77777777" w:rsidR="00A016B5" w:rsidRPr="00A016B5" w:rsidRDefault="00A016B5" w:rsidP="004E0C2E">
            <w:pPr>
              <w:numPr>
                <w:ilvl w:val="2"/>
                <w:numId w:val="4"/>
              </w:numPr>
              <w:tabs>
                <w:tab w:val="clear" w:pos="2160"/>
                <w:tab w:val="num" w:pos="2520"/>
              </w:tabs>
              <w:ind w:left="2520"/>
            </w:pPr>
            <w:r w:rsidRPr="00A016B5">
              <w:t xml:space="preserve">Option 3b: </w:t>
            </w:r>
            <w:r w:rsidRPr="00A016B5">
              <w:rPr>
                <w:color w:val="0070C0"/>
              </w:rPr>
              <w:t>8us</w:t>
            </w:r>
          </w:p>
          <w:p w14:paraId="0034D2AF" w14:textId="77777777" w:rsidR="004E0C2E" w:rsidRPr="00373F00" w:rsidRDefault="004E0C2E" w:rsidP="004E0C2E">
            <w:pPr>
              <w:numPr>
                <w:ilvl w:val="0"/>
                <w:numId w:val="4"/>
              </w:numPr>
              <w:tabs>
                <w:tab w:val="clear" w:pos="720"/>
                <w:tab w:val="num" w:pos="1080"/>
              </w:tabs>
              <w:ind w:left="1080"/>
            </w:pPr>
            <w:r w:rsidRPr="00AD78FA">
              <w:rPr>
                <w:color w:val="0070C0"/>
              </w:rPr>
              <w:t xml:space="preserve">Performance impact </w:t>
            </w:r>
            <w:r w:rsidRPr="00373F00">
              <w:t>due to Rx beam switching</w:t>
            </w:r>
          </w:p>
          <w:p w14:paraId="05832F30" w14:textId="77777777" w:rsidR="00373F00" w:rsidRPr="00373F00" w:rsidRDefault="00373F00" w:rsidP="004E0C2E">
            <w:pPr>
              <w:numPr>
                <w:ilvl w:val="1"/>
                <w:numId w:val="8"/>
              </w:numPr>
              <w:tabs>
                <w:tab w:val="clear" w:pos="1440"/>
                <w:tab w:val="num" w:pos="1800"/>
              </w:tabs>
              <w:ind w:left="1800"/>
              <w:rPr>
                <w:lang w:val="en-US"/>
              </w:rPr>
            </w:pPr>
            <w:r w:rsidRPr="00373F00">
              <w:t>Option 1: Demodulation performance degradation due to Rx beam switch should be noted in MRTD requirements for CBM UE if MRTD is larger than CP</w:t>
            </w:r>
          </w:p>
          <w:p w14:paraId="14B5ECFA" w14:textId="77777777" w:rsidR="00373F00" w:rsidRPr="00373F00" w:rsidRDefault="00373F00" w:rsidP="004E0C2E">
            <w:pPr>
              <w:numPr>
                <w:ilvl w:val="1"/>
                <w:numId w:val="8"/>
              </w:numPr>
              <w:tabs>
                <w:tab w:val="clear" w:pos="1440"/>
                <w:tab w:val="num" w:pos="1800"/>
              </w:tabs>
              <w:ind w:left="1800"/>
              <w:rPr>
                <w:lang w:val="en-US"/>
              </w:rPr>
            </w:pPr>
            <w:r w:rsidRPr="00373F00">
              <w:t>Option 2: In worst case performance degradation of up to 1 OFDM symbol is allowed for UE operating in CBM during RX beam switch</w:t>
            </w:r>
          </w:p>
          <w:p w14:paraId="2250FEEF" w14:textId="77777777" w:rsidR="00373F00" w:rsidRPr="00373F00" w:rsidRDefault="00373F00" w:rsidP="004E0C2E">
            <w:pPr>
              <w:numPr>
                <w:ilvl w:val="2"/>
                <w:numId w:val="8"/>
              </w:numPr>
              <w:tabs>
                <w:tab w:val="clear" w:pos="2160"/>
                <w:tab w:val="num" w:pos="2520"/>
              </w:tabs>
              <w:ind w:left="2520"/>
              <w:rPr>
                <w:lang w:val="en-US"/>
              </w:rPr>
            </w:pPr>
            <w:r w:rsidRPr="00373F00">
              <w:rPr>
                <w:lang w:val="en-US"/>
              </w:rPr>
              <w:t>Option 2a: The impact of Rx switch can be beyond 1 symbol.</w:t>
            </w:r>
          </w:p>
          <w:p w14:paraId="1850EEC1" w14:textId="77777777" w:rsidR="00373F00" w:rsidRPr="00373F00" w:rsidRDefault="00373F00" w:rsidP="004E0C2E">
            <w:pPr>
              <w:numPr>
                <w:ilvl w:val="1"/>
                <w:numId w:val="8"/>
              </w:numPr>
              <w:tabs>
                <w:tab w:val="clear" w:pos="1440"/>
                <w:tab w:val="num" w:pos="1800"/>
              </w:tabs>
              <w:ind w:left="1800"/>
              <w:rPr>
                <w:lang w:val="en-US"/>
              </w:rPr>
            </w:pPr>
            <w:r w:rsidRPr="00373F00">
              <w:t>Option 3: RAN4 should further study in Rel-17 to reduce the worst case (1 OFDM symbol or beyond) performance degradation</w:t>
            </w:r>
          </w:p>
          <w:p w14:paraId="73E42EBA" w14:textId="77777777" w:rsidR="00373F00" w:rsidRPr="00373F00" w:rsidRDefault="00373F00" w:rsidP="004E0C2E">
            <w:pPr>
              <w:numPr>
                <w:ilvl w:val="1"/>
                <w:numId w:val="8"/>
              </w:numPr>
              <w:tabs>
                <w:tab w:val="clear" w:pos="1440"/>
                <w:tab w:val="num" w:pos="1800"/>
              </w:tabs>
              <w:ind w:left="1800"/>
              <w:rPr>
                <w:lang w:val="en-US"/>
              </w:rPr>
            </w:pPr>
            <w:r w:rsidRPr="00373F00">
              <w:rPr>
                <w:lang w:val="en-US"/>
              </w:rPr>
              <w:t>Option 4: UE could safely switch beams</w:t>
            </w:r>
          </w:p>
          <w:p w14:paraId="13E17824" w14:textId="77777777" w:rsidR="00373F00" w:rsidRPr="00373F00" w:rsidRDefault="00373F00" w:rsidP="004E0C2E">
            <w:pPr>
              <w:numPr>
                <w:ilvl w:val="1"/>
                <w:numId w:val="8"/>
              </w:numPr>
              <w:tabs>
                <w:tab w:val="clear" w:pos="1440"/>
                <w:tab w:val="num" w:pos="1800"/>
              </w:tabs>
              <w:ind w:left="1800"/>
              <w:rPr>
                <w:lang w:val="en-US"/>
              </w:rPr>
            </w:pPr>
            <w:r w:rsidRPr="00373F00">
              <w:t>Option 5: Define different sets of requirements (260ns vs 3us) based on the UE capability and leave the degradation issue resolution to UE implementation.</w:t>
            </w:r>
          </w:p>
          <w:p w14:paraId="4BCAC1C9" w14:textId="77777777" w:rsidR="00373F00" w:rsidRPr="00373F00" w:rsidRDefault="00373F00" w:rsidP="004E0C2E">
            <w:pPr>
              <w:numPr>
                <w:ilvl w:val="1"/>
                <w:numId w:val="8"/>
              </w:numPr>
              <w:tabs>
                <w:tab w:val="clear" w:pos="1440"/>
                <w:tab w:val="num" w:pos="1800"/>
              </w:tabs>
              <w:ind w:left="1800"/>
              <w:rPr>
                <w:lang w:val="en-US"/>
              </w:rPr>
            </w:pPr>
            <w:r w:rsidRPr="00373F00">
              <w:t>Option</w:t>
            </w:r>
            <w:r w:rsidRPr="00373F00">
              <w:rPr>
                <w:lang w:val="en-US"/>
              </w:rPr>
              <w:t xml:space="preserve"> 6: introduce a mechanism to allow UE to autonomously switch its beams, e.g. scheduling/measurement restriction</w:t>
            </w:r>
          </w:p>
          <w:p w14:paraId="3C792B83" w14:textId="77777777" w:rsidR="004E0C2E" w:rsidRPr="0088274C" w:rsidRDefault="004E0C2E" w:rsidP="004E0C2E">
            <w:pPr>
              <w:ind w:left="360" w:firstLine="360"/>
              <w:rPr>
                <w:b/>
                <w:bCs/>
              </w:rPr>
            </w:pPr>
            <w:r w:rsidRPr="0088274C">
              <w:rPr>
                <w:b/>
                <w:bCs/>
              </w:rPr>
              <w:t>MTTD</w:t>
            </w:r>
          </w:p>
          <w:p w14:paraId="0F872539" w14:textId="77777777" w:rsidR="004E0C2E" w:rsidRPr="00351CD6" w:rsidRDefault="004E0C2E" w:rsidP="004E0C2E">
            <w:pPr>
              <w:numPr>
                <w:ilvl w:val="0"/>
                <w:numId w:val="4"/>
              </w:numPr>
              <w:tabs>
                <w:tab w:val="clear" w:pos="720"/>
                <w:tab w:val="num" w:pos="1080"/>
              </w:tabs>
              <w:ind w:left="1080"/>
            </w:pPr>
            <w:r w:rsidRPr="00351CD6">
              <w:t xml:space="preserve">How to determine MTTD for CBM?  </w:t>
            </w:r>
          </w:p>
          <w:p w14:paraId="4EABAD02" w14:textId="77777777" w:rsidR="00896D2F" w:rsidRPr="00896D2F" w:rsidRDefault="00896D2F" w:rsidP="004E0C2E">
            <w:pPr>
              <w:numPr>
                <w:ilvl w:val="1"/>
                <w:numId w:val="4"/>
              </w:numPr>
              <w:ind w:left="1800"/>
            </w:pPr>
            <w:r w:rsidRPr="00896D2F">
              <w:t>Option 1: 3.5 µs on condition of UE capability indication</w:t>
            </w:r>
          </w:p>
          <w:p w14:paraId="2B191380" w14:textId="77777777" w:rsidR="00896D2F" w:rsidRPr="00896D2F" w:rsidRDefault="00896D2F" w:rsidP="004E0C2E">
            <w:pPr>
              <w:numPr>
                <w:ilvl w:val="1"/>
                <w:numId w:val="4"/>
              </w:numPr>
              <w:ind w:left="1800"/>
              <w:rPr>
                <w:lang w:val="en-US"/>
              </w:rPr>
            </w:pPr>
            <w:r w:rsidRPr="00896D2F">
              <w:t xml:space="preserve">Option 2: If CBM based FR2 inter-band UL CA would be introduced in Rel-17, then RAN4 needs to study the MTTD requirement applicable for CBM based FR2 inter-band CA, and it is based on the conclusion of MRTD requirements for CBM UE. </w:t>
            </w:r>
          </w:p>
          <w:p w14:paraId="7C0DCCF2" w14:textId="77777777" w:rsidR="004E0C2E" w:rsidRPr="00F33559" w:rsidRDefault="004E0C2E" w:rsidP="004E0C2E">
            <w:pPr>
              <w:numPr>
                <w:ilvl w:val="0"/>
                <w:numId w:val="4"/>
              </w:numPr>
              <w:ind w:left="1080"/>
            </w:pPr>
            <w:r w:rsidRPr="00F33559">
              <w:t xml:space="preserve">Performance impact due to Tx beam switching  </w:t>
            </w:r>
          </w:p>
          <w:p w14:paraId="7CEDFF91" w14:textId="6912155D" w:rsidR="004E0C2E" w:rsidRDefault="004E0C2E" w:rsidP="00E06FC5">
            <w:pPr>
              <w:numPr>
                <w:ilvl w:val="1"/>
                <w:numId w:val="4"/>
              </w:numPr>
              <w:ind w:left="1800"/>
            </w:pPr>
            <w:r w:rsidRPr="00044421">
              <w:t>RAN4 needs to study how to handle impact on performance due to Tx beam switching.</w:t>
            </w:r>
          </w:p>
        </w:tc>
      </w:tr>
    </w:tbl>
    <w:p w14:paraId="258C930A" w14:textId="77777777" w:rsidR="004E0C2E" w:rsidRPr="004E0C2E" w:rsidRDefault="004E0C2E" w:rsidP="00E06FC5"/>
    <w:p w14:paraId="35606F10" w14:textId="77777777" w:rsidR="00A57169" w:rsidRPr="008E0C09" w:rsidRDefault="00A57169" w:rsidP="00A57169">
      <w:pPr>
        <w:rPr>
          <w:b/>
          <w:bCs/>
        </w:rPr>
      </w:pPr>
      <w:r>
        <w:rPr>
          <w:b/>
          <w:bCs/>
        </w:rPr>
        <w:t>Observation 1</w:t>
      </w:r>
      <w:r w:rsidRPr="008E0C09">
        <w:rPr>
          <w:b/>
          <w:bCs/>
        </w:rPr>
        <w:t xml:space="preserve">: </w:t>
      </w:r>
      <w:r>
        <w:rPr>
          <w:b/>
          <w:bCs/>
        </w:rPr>
        <w:t>No further discussion is needed for inter-band IBM UE.</w:t>
      </w:r>
    </w:p>
    <w:p w14:paraId="45E49404" w14:textId="46731214" w:rsidR="0012789A" w:rsidRDefault="0012789A" w:rsidP="002F36D7"/>
    <w:p w14:paraId="47895CE3" w14:textId="1041432A" w:rsidR="00C62D00" w:rsidRPr="00F66069" w:rsidRDefault="00C62D00" w:rsidP="002F36D7">
      <w:r>
        <w:t xml:space="preserve">For MRTD, there are currently </w:t>
      </w:r>
      <w:r w:rsidR="00042103">
        <w:t>5 values suggested by companies</w:t>
      </w:r>
      <w:r w:rsidR="00006BB9">
        <w:t>. Depending on numerologies,</w:t>
      </w:r>
      <w:r w:rsidR="00114F9B">
        <w:t xml:space="preserve"> </w:t>
      </w:r>
      <w:r w:rsidR="00100107">
        <w:t xml:space="preserve">a relative loss in useful part of OFDM symbol can be tabulated as below for the candidate </w:t>
      </w:r>
      <w:r w:rsidR="00006BB9">
        <w:t xml:space="preserve">MRTD </w:t>
      </w:r>
      <w:r w:rsidR="00100107">
        <w:t>values.</w:t>
      </w:r>
      <w:r w:rsidR="00052650">
        <w:t xml:space="preserve"> </w:t>
      </w:r>
      <w:r w:rsidR="00EE49E3">
        <w:t xml:space="preserve">As </w:t>
      </w:r>
      <w:r w:rsidR="00FD22FE">
        <w:t xml:space="preserve">can be seen in Table 1, when MRTD &gt; 3usec </w:t>
      </w:r>
      <w:r w:rsidR="00E906D1">
        <w:t>UE will most likely lose one OFDM symbol of a serving cell.</w:t>
      </w:r>
    </w:p>
    <w:p w14:paraId="27DCF12F" w14:textId="36CAEFA3" w:rsidR="00AA2E5D" w:rsidRDefault="00AA2E5D" w:rsidP="00AA2E5D">
      <w:pPr>
        <w:rPr>
          <w:lang w:val="en-US"/>
        </w:rPr>
      </w:pPr>
    </w:p>
    <w:p w14:paraId="22581E41" w14:textId="55487059" w:rsidR="00100107" w:rsidRPr="00100107" w:rsidRDefault="00100107" w:rsidP="00100107">
      <w:pPr>
        <w:jc w:val="center"/>
        <w:rPr>
          <w:b/>
          <w:bCs/>
          <w:lang w:val="en-US"/>
        </w:rPr>
      </w:pPr>
      <w:r>
        <w:rPr>
          <w:b/>
          <w:bCs/>
          <w:lang w:val="en-US"/>
        </w:rPr>
        <w:t xml:space="preserve">Table 1. Relative loss in useful pard of OFDM symbol </w:t>
      </w:r>
      <w:r w:rsidR="00070054">
        <w:rPr>
          <w:b/>
          <w:bCs/>
          <w:lang w:val="en-US"/>
        </w:rPr>
        <w:t>for different SCSs and MRTD values</w:t>
      </w:r>
    </w:p>
    <w:tbl>
      <w:tblPr>
        <w:tblStyle w:val="GridTable5Dark-Accent5"/>
        <w:tblW w:w="0" w:type="auto"/>
        <w:tblLook w:val="04A0" w:firstRow="1" w:lastRow="0" w:firstColumn="1" w:lastColumn="0" w:noHBand="0" w:noVBand="1"/>
      </w:tblPr>
      <w:tblGrid>
        <w:gridCol w:w="1867"/>
        <w:gridCol w:w="2055"/>
        <w:gridCol w:w="1900"/>
        <w:gridCol w:w="1900"/>
        <w:gridCol w:w="1900"/>
      </w:tblGrid>
      <w:tr w:rsidR="00970985" w14:paraId="46BFD63D" w14:textId="77777777" w:rsidTr="009709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50B246B1" w14:textId="77777777" w:rsidR="00970985" w:rsidRPr="00F756A3" w:rsidRDefault="00970985" w:rsidP="00413D25">
            <w:pPr>
              <w:jc w:val="center"/>
              <w:rPr>
                <w:b w:val="0"/>
                <w:bCs w:val="0"/>
                <w:lang w:val="en-US"/>
              </w:rPr>
            </w:pPr>
          </w:p>
        </w:tc>
        <w:tc>
          <w:tcPr>
            <w:tcW w:w="2055" w:type="dxa"/>
            <w:vAlign w:val="center"/>
          </w:tcPr>
          <w:p w14:paraId="13455AF1" w14:textId="1BD18A45" w:rsidR="00970985" w:rsidRPr="00F756A3" w:rsidRDefault="00970985" w:rsidP="00413D25">
            <w:pPr>
              <w:jc w:val="center"/>
              <w:cnfStyle w:val="100000000000" w:firstRow="1" w:lastRow="0" w:firstColumn="0" w:lastColumn="0" w:oddVBand="0" w:evenVBand="0" w:oddHBand="0" w:evenHBand="0" w:firstRowFirstColumn="0" w:firstRowLastColumn="0" w:lastRowFirstColumn="0" w:lastRowLastColumn="0"/>
              <w:rPr>
                <w:b w:val="0"/>
                <w:bCs w:val="0"/>
                <w:lang w:val="en-US"/>
              </w:rPr>
            </w:pPr>
          </w:p>
        </w:tc>
        <w:tc>
          <w:tcPr>
            <w:tcW w:w="1900" w:type="dxa"/>
            <w:vAlign w:val="center"/>
          </w:tcPr>
          <w:p w14:paraId="66BE960E" w14:textId="1C203940" w:rsidR="00970985" w:rsidRPr="00F756A3" w:rsidRDefault="00970985" w:rsidP="00413D25">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756A3">
              <w:rPr>
                <w:b w:val="0"/>
                <w:bCs w:val="0"/>
                <w:lang w:val="en-US"/>
              </w:rPr>
              <w:t>60kHz (no SSB)</w:t>
            </w:r>
          </w:p>
        </w:tc>
        <w:tc>
          <w:tcPr>
            <w:tcW w:w="1900" w:type="dxa"/>
            <w:vAlign w:val="center"/>
          </w:tcPr>
          <w:p w14:paraId="388F945E" w14:textId="5AB8A28D" w:rsidR="00970985" w:rsidRPr="00F756A3" w:rsidRDefault="00970985" w:rsidP="00413D25">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756A3">
              <w:rPr>
                <w:b w:val="0"/>
                <w:bCs w:val="0"/>
                <w:lang w:val="en-US"/>
              </w:rPr>
              <w:t>120kHz</w:t>
            </w:r>
          </w:p>
        </w:tc>
        <w:tc>
          <w:tcPr>
            <w:tcW w:w="1900" w:type="dxa"/>
            <w:vAlign w:val="center"/>
          </w:tcPr>
          <w:p w14:paraId="773BA898" w14:textId="1E5F31D0" w:rsidR="00970985" w:rsidRPr="00F756A3" w:rsidRDefault="00970985" w:rsidP="00413D25">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756A3">
              <w:rPr>
                <w:b w:val="0"/>
                <w:bCs w:val="0"/>
                <w:lang w:val="en-US"/>
              </w:rPr>
              <w:t>240kHz (SSB only)</w:t>
            </w:r>
          </w:p>
        </w:tc>
      </w:tr>
      <w:tr w:rsidR="00970985" w14:paraId="6A45C336" w14:textId="77777777" w:rsidTr="009709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vMerge w:val="restart"/>
            <w:vAlign w:val="center"/>
          </w:tcPr>
          <w:p w14:paraId="19DC34F6" w14:textId="3A94F385" w:rsidR="00970985" w:rsidRDefault="00970985" w:rsidP="00970985">
            <w:pPr>
              <w:jc w:val="center"/>
              <w:rPr>
                <w:b w:val="0"/>
                <w:bCs w:val="0"/>
                <w:lang w:val="en-US"/>
              </w:rPr>
            </w:pPr>
            <w:r>
              <w:rPr>
                <w:b w:val="0"/>
                <w:bCs w:val="0"/>
                <w:lang w:val="en-US"/>
              </w:rPr>
              <w:t>OFDM parameters</w:t>
            </w:r>
          </w:p>
        </w:tc>
        <w:tc>
          <w:tcPr>
            <w:tcW w:w="2055" w:type="dxa"/>
            <w:vAlign w:val="center"/>
          </w:tcPr>
          <w:p w14:paraId="488AC84A" w14:textId="560F0914" w:rsidR="00970985" w:rsidRPr="00F756A3" w:rsidRDefault="00970985" w:rsidP="00413D25">
            <w:pPr>
              <w:jc w:val="center"/>
              <w:cnfStyle w:val="000000100000" w:firstRow="0" w:lastRow="0" w:firstColumn="0" w:lastColumn="0" w:oddVBand="0" w:evenVBand="0" w:oddHBand="1" w:evenHBand="0" w:firstRowFirstColumn="0" w:firstRowLastColumn="0" w:lastRowFirstColumn="0" w:lastRowLastColumn="0"/>
              <w:rPr>
                <w:lang w:val="en-US"/>
              </w:rPr>
            </w:pPr>
            <w:r>
              <w:rPr>
                <w:b/>
                <w:bCs/>
                <w:lang w:val="en-US"/>
              </w:rPr>
              <w:t>CP length</w:t>
            </w:r>
          </w:p>
        </w:tc>
        <w:tc>
          <w:tcPr>
            <w:tcW w:w="1900" w:type="dxa"/>
            <w:vAlign w:val="center"/>
          </w:tcPr>
          <w:p w14:paraId="0F328877" w14:textId="763DF4E2" w:rsidR="00970985" w:rsidRPr="00F756A3" w:rsidRDefault="00970985" w:rsidP="00413D2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1.17usec</w:t>
            </w:r>
          </w:p>
        </w:tc>
        <w:tc>
          <w:tcPr>
            <w:tcW w:w="1900" w:type="dxa"/>
            <w:vAlign w:val="center"/>
          </w:tcPr>
          <w:p w14:paraId="20A9FEF2" w14:textId="3FBF7A0C" w:rsidR="00970985" w:rsidRPr="00F756A3" w:rsidRDefault="00970985" w:rsidP="00413D2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586nsec</w:t>
            </w:r>
          </w:p>
        </w:tc>
        <w:tc>
          <w:tcPr>
            <w:tcW w:w="1900" w:type="dxa"/>
            <w:vAlign w:val="center"/>
          </w:tcPr>
          <w:p w14:paraId="34A648DB" w14:textId="44A8FA28" w:rsidR="00970985" w:rsidRPr="00F756A3" w:rsidRDefault="00970985" w:rsidP="00413D2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293nsec</w:t>
            </w:r>
          </w:p>
        </w:tc>
      </w:tr>
      <w:tr w:rsidR="00970985" w14:paraId="064B1EA6" w14:textId="77777777" w:rsidTr="00970985">
        <w:tc>
          <w:tcPr>
            <w:cnfStyle w:val="001000000000" w:firstRow="0" w:lastRow="0" w:firstColumn="1" w:lastColumn="0" w:oddVBand="0" w:evenVBand="0" w:oddHBand="0" w:evenHBand="0" w:firstRowFirstColumn="0" w:firstRowLastColumn="0" w:lastRowFirstColumn="0" w:lastRowLastColumn="0"/>
            <w:tcW w:w="1867" w:type="dxa"/>
            <w:vMerge/>
            <w:vAlign w:val="center"/>
          </w:tcPr>
          <w:p w14:paraId="0BA6574A" w14:textId="77777777" w:rsidR="00970985" w:rsidRDefault="00970985" w:rsidP="00970985">
            <w:pPr>
              <w:jc w:val="center"/>
              <w:rPr>
                <w:b w:val="0"/>
                <w:bCs w:val="0"/>
                <w:lang w:val="en-US"/>
              </w:rPr>
            </w:pPr>
          </w:p>
        </w:tc>
        <w:tc>
          <w:tcPr>
            <w:tcW w:w="2055" w:type="dxa"/>
            <w:vAlign w:val="center"/>
          </w:tcPr>
          <w:p w14:paraId="115EDDAA" w14:textId="512B77F8" w:rsidR="00970985" w:rsidRPr="00F756A3" w:rsidRDefault="00970985" w:rsidP="00413D25">
            <w:pPr>
              <w:jc w:val="center"/>
              <w:cnfStyle w:val="000000000000" w:firstRow="0" w:lastRow="0" w:firstColumn="0" w:lastColumn="0" w:oddVBand="0" w:evenVBand="0" w:oddHBand="0" w:evenHBand="0" w:firstRowFirstColumn="0" w:firstRowLastColumn="0" w:lastRowFirstColumn="0" w:lastRowLastColumn="0"/>
              <w:rPr>
                <w:lang w:val="en-US"/>
              </w:rPr>
            </w:pPr>
            <w:r>
              <w:rPr>
                <w:b/>
                <w:bCs/>
                <w:lang w:val="en-US"/>
              </w:rPr>
              <w:t>Useful OFDM symbol length</w:t>
            </w:r>
          </w:p>
        </w:tc>
        <w:tc>
          <w:tcPr>
            <w:tcW w:w="1900" w:type="dxa"/>
            <w:vAlign w:val="center"/>
          </w:tcPr>
          <w:p w14:paraId="7F6A7D93" w14:textId="3E7301FF" w:rsidR="00970985" w:rsidRPr="00F756A3" w:rsidRDefault="00970985" w:rsidP="00413D2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16.7usec</w:t>
            </w:r>
          </w:p>
        </w:tc>
        <w:tc>
          <w:tcPr>
            <w:tcW w:w="1900" w:type="dxa"/>
            <w:vAlign w:val="center"/>
          </w:tcPr>
          <w:p w14:paraId="336060CC" w14:textId="72771C4E" w:rsidR="00970985" w:rsidRPr="00F756A3" w:rsidRDefault="00970985" w:rsidP="00413D2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8.33usec</w:t>
            </w:r>
          </w:p>
        </w:tc>
        <w:tc>
          <w:tcPr>
            <w:tcW w:w="1900" w:type="dxa"/>
            <w:vAlign w:val="center"/>
          </w:tcPr>
          <w:p w14:paraId="136E3745" w14:textId="2B957CDF" w:rsidR="00970985" w:rsidRPr="00F756A3" w:rsidRDefault="00970985" w:rsidP="00413D2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4.16usec</w:t>
            </w:r>
          </w:p>
        </w:tc>
      </w:tr>
      <w:tr w:rsidR="00970985" w14:paraId="57BB0FC0" w14:textId="77777777" w:rsidTr="009709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vMerge w:val="restart"/>
            <w:vAlign w:val="center"/>
          </w:tcPr>
          <w:p w14:paraId="1CA62141" w14:textId="5FF5D3F3" w:rsidR="00970985" w:rsidRDefault="00970985" w:rsidP="00970985">
            <w:pPr>
              <w:jc w:val="center"/>
              <w:rPr>
                <w:b w:val="0"/>
                <w:bCs w:val="0"/>
                <w:lang w:val="en-US"/>
              </w:rPr>
            </w:pPr>
            <w:r>
              <w:rPr>
                <w:b w:val="0"/>
                <w:bCs w:val="0"/>
                <w:lang w:val="en-US"/>
              </w:rPr>
              <w:t>MRTD</w:t>
            </w:r>
          </w:p>
        </w:tc>
        <w:tc>
          <w:tcPr>
            <w:tcW w:w="2055" w:type="dxa"/>
            <w:vAlign w:val="center"/>
          </w:tcPr>
          <w:p w14:paraId="2C567D60" w14:textId="5563B6F3"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b/>
                <w:bCs/>
                <w:lang w:val="en-US"/>
              </w:rPr>
            </w:pPr>
            <w:r>
              <w:rPr>
                <w:b/>
                <w:bCs/>
                <w:lang w:val="en-US"/>
              </w:rPr>
              <w:t>260nsec</w:t>
            </w:r>
          </w:p>
        </w:tc>
        <w:tc>
          <w:tcPr>
            <w:tcW w:w="1900" w:type="dxa"/>
            <w:vAlign w:val="center"/>
          </w:tcPr>
          <w:p w14:paraId="0D149FA6" w14:textId="6D6E608A"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&lt; CP</w:t>
            </w:r>
          </w:p>
        </w:tc>
        <w:tc>
          <w:tcPr>
            <w:tcW w:w="1900" w:type="dxa"/>
            <w:vAlign w:val="center"/>
          </w:tcPr>
          <w:p w14:paraId="6B3D59A0" w14:textId="3E7A8D49"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&lt; CP</w:t>
            </w:r>
          </w:p>
        </w:tc>
        <w:tc>
          <w:tcPr>
            <w:tcW w:w="1900" w:type="dxa"/>
            <w:vAlign w:val="center"/>
          </w:tcPr>
          <w:p w14:paraId="2BA4436A" w14:textId="7E8B0CCC"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&lt; CP</w:t>
            </w:r>
          </w:p>
        </w:tc>
      </w:tr>
      <w:tr w:rsidR="00970985" w14:paraId="0BE85384" w14:textId="77777777" w:rsidTr="00970985">
        <w:tc>
          <w:tcPr>
            <w:cnfStyle w:val="001000000000" w:firstRow="0" w:lastRow="0" w:firstColumn="1" w:lastColumn="0" w:oddVBand="0" w:evenVBand="0" w:oddHBand="0" w:evenHBand="0" w:firstRowFirstColumn="0" w:firstRowLastColumn="0" w:lastRowFirstColumn="0" w:lastRowLastColumn="0"/>
            <w:tcW w:w="1867" w:type="dxa"/>
            <w:vMerge/>
          </w:tcPr>
          <w:p w14:paraId="1D23AFB2" w14:textId="77777777" w:rsidR="00970985" w:rsidRDefault="00970985" w:rsidP="00970985">
            <w:pPr>
              <w:jc w:val="center"/>
              <w:rPr>
                <w:b w:val="0"/>
                <w:bCs w:val="0"/>
                <w:lang w:val="en-US"/>
              </w:rPr>
            </w:pPr>
          </w:p>
        </w:tc>
        <w:tc>
          <w:tcPr>
            <w:tcW w:w="2055" w:type="dxa"/>
            <w:vAlign w:val="center"/>
          </w:tcPr>
          <w:p w14:paraId="7D17F443" w14:textId="6AD8B921"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3usec</w:t>
            </w:r>
          </w:p>
        </w:tc>
        <w:tc>
          <w:tcPr>
            <w:tcW w:w="1900" w:type="dxa"/>
            <w:vAlign w:val="center"/>
          </w:tcPr>
          <w:p w14:paraId="1B029BD0" w14:textId="17432073"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11% of OFDM symbol</w:t>
            </w:r>
          </w:p>
        </w:tc>
        <w:tc>
          <w:tcPr>
            <w:tcW w:w="1900" w:type="dxa"/>
            <w:vAlign w:val="center"/>
          </w:tcPr>
          <w:p w14:paraId="4E203C93" w14:textId="0540A031"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29% of OFDM symbol</w:t>
            </w:r>
          </w:p>
        </w:tc>
        <w:tc>
          <w:tcPr>
            <w:tcW w:w="1900" w:type="dxa"/>
            <w:vAlign w:val="center"/>
          </w:tcPr>
          <w:p w14:paraId="45C0AE37" w14:textId="1B4E250F"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65% of OFDM symbol</w:t>
            </w:r>
          </w:p>
        </w:tc>
      </w:tr>
      <w:tr w:rsidR="00970985" w14:paraId="28A80BC5" w14:textId="77777777" w:rsidTr="009709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vMerge/>
          </w:tcPr>
          <w:p w14:paraId="01C7A570" w14:textId="77777777" w:rsidR="00970985" w:rsidRDefault="00970985" w:rsidP="00970985">
            <w:pPr>
              <w:jc w:val="center"/>
              <w:rPr>
                <w:b w:val="0"/>
                <w:bCs w:val="0"/>
                <w:lang w:val="en-US"/>
              </w:rPr>
            </w:pPr>
          </w:p>
        </w:tc>
        <w:tc>
          <w:tcPr>
            <w:tcW w:w="2055" w:type="dxa"/>
            <w:vAlign w:val="center"/>
          </w:tcPr>
          <w:p w14:paraId="6322727B" w14:textId="51D8593C"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b/>
                <w:bCs/>
                <w:lang w:val="en-US"/>
              </w:rPr>
            </w:pPr>
            <w:r>
              <w:rPr>
                <w:b/>
                <w:bCs/>
                <w:lang w:val="en-US"/>
              </w:rPr>
              <w:t>4usec</w:t>
            </w:r>
          </w:p>
        </w:tc>
        <w:tc>
          <w:tcPr>
            <w:tcW w:w="1900" w:type="dxa"/>
            <w:vAlign w:val="center"/>
          </w:tcPr>
          <w:p w14:paraId="3B8ECCC0" w14:textId="73E43660"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17% of OFDM symbol</w:t>
            </w:r>
          </w:p>
        </w:tc>
        <w:tc>
          <w:tcPr>
            <w:tcW w:w="1900" w:type="dxa"/>
            <w:vAlign w:val="center"/>
          </w:tcPr>
          <w:p w14:paraId="7051BA16" w14:textId="1506EA14"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41% of OFDM symbol</w:t>
            </w:r>
          </w:p>
        </w:tc>
        <w:tc>
          <w:tcPr>
            <w:tcW w:w="1900" w:type="dxa"/>
            <w:vAlign w:val="center"/>
          </w:tcPr>
          <w:p w14:paraId="0A5CE41E" w14:textId="454EB5A4"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89% of OFDM symbol</w:t>
            </w:r>
          </w:p>
        </w:tc>
      </w:tr>
      <w:tr w:rsidR="00970985" w14:paraId="11D3C5BB" w14:textId="77777777" w:rsidTr="00970985">
        <w:tc>
          <w:tcPr>
            <w:cnfStyle w:val="001000000000" w:firstRow="0" w:lastRow="0" w:firstColumn="1" w:lastColumn="0" w:oddVBand="0" w:evenVBand="0" w:oddHBand="0" w:evenHBand="0" w:firstRowFirstColumn="0" w:firstRowLastColumn="0" w:lastRowFirstColumn="0" w:lastRowLastColumn="0"/>
            <w:tcW w:w="1867" w:type="dxa"/>
            <w:vMerge/>
          </w:tcPr>
          <w:p w14:paraId="7A5860EE" w14:textId="77777777" w:rsidR="00970985" w:rsidRDefault="00970985" w:rsidP="00970985">
            <w:pPr>
              <w:jc w:val="center"/>
              <w:rPr>
                <w:b w:val="0"/>
                <w:bCs w:val="0"/>
                <w:lang w:val="en-US"/>
              </w:rPr>
            </w:pPr>
          </w:p>
        </w:tc>
        <w:tc>
          <w:tcPr>
            <w:tcW w:w="2055" w:type="dxa"/>
            <w:vAlign w:val="center"/>
          </w:tcPr>
          <w:p w14:paraId="2B8B754F" w14:textId="04555ECB"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5usec</w:t>
            </w:r>
          </w:p>
        </w:tc>
        <w:tc>
          <w:tcPr>
            <w:tcW w:w="1900" w:type="dxa"/>
            <w:vAlign w:val="center"/>
          </w:tcPr>
          <w:p w14:paraId="20203271" w14:textId="5A224CA3"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23% of OFDM symbol</w:t>
            </w:r>
          </w:p>
        </w:tc>
        <w:tc>
          <w:tcPr>
            <w:tcW w:w="1900" w:type="dxa"/>
            <w:vAlign w:val="center"/>
          </w:tcPr>
          <w:p w14:paraId="0E3BCB42" w14:textId="70E30093"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53% of OFDM symbol</w:t>
            </w:r>
          </w:p>
        </w:tc>
        <w:tc>
          <w:tcPr>
            <w:tcW w:w="1900" w:type="dxa"/>
            <w:vAlign w:val="center"/>
          </w:tcPr>
          <w:p w14:paraId="26F14AEA" w14:textId="4F99EECE" w:rsidR="00970985" w:rsidRDefault="00970985" w:rsidP="0097098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&gt; 1 OFDM symbol</w:t>
            </w:r>
          </w:p>
        </w:tc>
      </w:tr>
      <w:tr w:rsidR="00970985" w14:paraId="39B293D5" w14:textId="77777777" w:rsidTr="009709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vMerge/>
          </w:tcPr>
          <w:p w14:paraId="6BBE4341" w14:textId="77777777" w:rsidR="00970985" w:rsidRDefault="00970985" w:rsidP="00970985">
            <w:pPr>
              <w:jc w:val="center"/>
              <w:rPr>
                <w:b w:val="0"/>
                <w:bCs w:val="0"/>
                <w:lang w:val="en-US"/>
              </w:rPr>
            </w:pPr>
          </w:p>
        </w:tc>
        <w:tc>
          <w:tcPr>
            <w:tcW w:w="2055" w:type="dxa"/>
            <w:vAlign w:val="center"/>
          </w:tcPr>
          <w:p w14:paraId="7D270C92" w14:textId="12DE1E5C"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b/>
                <w:bCs/>
                <w:lang w:val="en-US"/>
              </w:rPr>
            </w:pPr>
            <w:r>
              <w:rPr>
                <w:b/>
                <w:bCs/>
                <w:lang w:val="en-US"/>
              </w:rPr>
              <w:t>8usec</w:t>
            </w:r>
          </w:p>
        </w:tc>
        <w:tc>
          <w:tcPr>
            <w:tcW w:w="1900" w:type="dxa"/>
            <w:vAlign w:val="center"/>
          </w:tcPr>
          <w:p w14:paraId="5E1A35E6" w14:textId="6E3F69F0"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41% of OFDM symbol</w:t>
            </w:r>
          </w:p>
        </w:tc>
        <w:tc>
          <w:tcPr>
            <w:tcW w:w="1900" w:type="dxa"/>
            <w:vAlign w:val="center"/>
          </w:tcPr>
          <w:p w14:paraId="2E9291F2" w14:textId="11D01713"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89% of OFDM symbol</w:t>
            </w:r>
          </w:p>
        </w:tc>
        <w:tc>
          <w:tcPr>
            <w:tcW w:w="1900" w:type="dxa"/>
            <w:vAlign w:val="center"/>
          </w:tcPr>
          <w:p w14:paraId="47F5BF24" w14:textId="7711E32E" w:rsidR="00970985" w:rsidRDefault="00970985" w:rsidP="00970985">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&gt; 1 OFDM symbol</w:t>
            </w:r>
          </w:p>
        </w:tc>
      </w:tr>
    </w:tbl>
    <w:p w14:paraId="52529D04" w14:textId="5C659ECD" w:rsidR="00E2695A" w:rsidRDefault="00E2695A" w:rsidP="00AA2E5D">
      <w:pPr>
        <w:rPr>
          <w:lang w:val="en-US"/>
        </w:rPr>
      </w:pPr>
    </w:p>
    <w:p w14:paraId="67FB5AF1" w14:textId="18633C33" w:rsidR="00926AF8" w:rsidRDefault="002A701D" w:rsidP="00926AF8">
      <w:pPr>
        <w:rPr>
          <w:lang w:val="en-US"/>
        </w:rPr>
      </w:pPr>
      <w:r>
        <w:rPr>
          <w:lang w:val="en-US"/>
        </w:rPr>
        <w:t xml:space="preserve">When SCell slots arrive </w:t>
      </w:r>
      <w:r w:rsidR="0096417A">
        <w:rPr>
          <w:lang w:val="en-US"/>
        </w:rPr>
        <w:t xml:space="preserve">at UE </w:t>
      </w:r>
      <w:r w:rsidR="00672DE6">
        <w:rPr>
          <w:lang w:val="en-US"/>
        </w:rPr>
        <w:t xml:space="preserve">MRTD earlier than PCell slots, the first OFDM symbol of the SCell </w:t>
      </w:r>
      <w:r w:rsidR="00222B53">
        <w:rPr>
          <w:lang w:val="en-US"/>
        </w:rPr>
        <w:t xml:space="preserve">slot </w:t>
      </w:r>
      <w:r w:rsidR="00672DE6">
        <w:rPr>
          <w:lang w:val="en-US"/>
        </w:rPr>
        <w:t xml:space="preserve">gets interrupted as shown in Figure 1 due to UE Rx beam switching. </w:t>
      </w:r>
      <w:r w:rsidR="00E856ED">
        <w:rPr>
          <w:lang w:val="en-US"/>
        </w:rPr>
        <w:t xml:space="preserve">Note that UE Rx beam switching time </w:t>
      </w:r>
      <w:r w:rsidR="001925BC">
        <w:rPr>
          <w:lang w:val="en-US"/>
        </w:rPr>
        <w:t>was</w:t>
      </w:r>
      <w:r w:rsidR="00E856ED">
        <w:rPr>
          <w:lang w:val="en-US"/>
        </w:rPr>
        <w:t xml:space="preserve"> assumed to follow PCell slot boundary</w:t>
      </w:r>
      <w:r w:rsidR="000563D8">
        <w:rPr>
          <w:lang w:val="en-US"/>
        </w:rPr>
        <w:t xml:space="preserve"> as an example</w:t>
      </w:r>
      <w:r w:rsidR="00E856ED">
        <w:rPr>
          <w:lang w:val="en-US"/>
        </w:rPr>
        <w:t>.</w:t>
      </w:r>
      <w:r w:rsidR="00926AF8">
        <w:rPr>
          <w:lang w:val="en-US"/>
        </w:rPr>
        <w:t xml:space="preserve"> Considering the first OFDM symbol of slot is typically used for PDCCH and/or front-loaded PDSCH-DMRS transmission, the impact of one OFDM symbol interruption will likely result in a significant performance loss. </w:t>
      </w:r>
    </w:p>
    <w:p w14:paraId="7AED5978" w14:textId="77777777" w:rsidR="002A701D" w:rsidRDefault="002A701D" w:rsidP="00AA2E5D">
      <w:pPr>
        <w:rPr>
          <w:lang w:val="en-US"/>
        </w:rPr>
      </w:pPr>
    </w:p>
    <w:p w14:paraId="52862DAC" w14:textId="2DD6698B" w:rsidR="00E2695A" w:rsidRDefault="00890A08" w:rsidP="00890A08">
      <w:pPr>
        <w:jc w:val="center"/>
        <w:rPr>
          <w:lang w:val="en-US"/>
        </w:rPr>
      </w:pPr>
      <w:r>
        <w:rPr>
          <w:noProof/>
          <w:lang w:val="en-US"/>
        </w:rPr>
        <w:drawing>
          <wp:inline distT="0" distB="0" distL="0" distR="0" wp14:anchorId="79D76E91" wp14:editId="30ECEBFF">
            <wp:extent cx="6250248" cy="15817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1315" cy="1609836"/>
                    </a:xfrm>
                    <a:prstGeom prst="rect">
                      <a:avLst/>
                    </a:prstGeom>
                    <a:noFill/>
                  </pic:spPr>
                </pic:pic>
              </a:graphicData>
            </a:graphic>
          </wp:inline>
        </w:drawing>
      </w:r>
    </w:p>
    <w:p w14:paraId="354C0507" w14:textId="75B06422" w:rsidR="00D10D4B" w:rsidRPr="00890A08" w:rsidRDefault="00890A08" w:rsidP="00890A08">
      <w:pPr>
        <w:jc w:val="center"/>
        <w:rPr>
          <w:b/>
          <w:bCs/>
          <w:lang w:val="en-US"/>
        </w:rPr>
      </w:pPr>
      <w:r>
        <w:rPr>
          <w:b/>
          <w:bCs/>
          <w:lang w:val="en-US"/>
        </w:rPr>
        <w:t xml:space="preserve">Figure 1. </w:t>
      </w:r>
      <w:r w:rsidR="0007634A">
        <w:rPr>
          <w:b/>
          <w:bCs/>
          <w:lang w:val="en-US"/>
        </w:rPr>
        <w:t>A timeline diagram of FR2 inter-band CA for CBM UE</w:t>
      </w:r>
    </w:p>
    <w:p w14:paraId="6A5CEFAE" w14:textId="1038B430" w:rsidR="00D10D4B" w:rsidRDefault="00D10D4B" w:rsidP="00AA2E5D">
      <w:pPr>
        <w:rPr>
          <w:lang w:val="en-US"/>
        </w:rPr>
      </w:pPr>
    </w:p>
    <w:p w14:paraId="4AA4EB0A" w14:textId="50B7F5DD" w:rsidR="008506CE" w:rsidRDefault="00F17E7D" w:rsidP="00F17E7D">
      <w:pPr>
        <w:tabs>
          <w:tab w:val="left" w:pos="567"/>
        </w:tabs>
        <w:snapToGrid w:val="0"/>
        <w:rPr>
          <w:b/>
        </w:rPr>
      </w:pPr>
      <w:r w:rsidRPr="00746F80">
        <w:rPr>
          <w:b/>
        </w:rPr>
        <w:t xml:space="preserve">Proposal </w:t>
      </w:r>
      <w:r w:rsidR="000D7D5F">
        <w:rPr>
          <w:b/>
        </w:rPr>
        <w:t>2</w:t>
      </w:r>
      <w:r w:rsidRPr="00746F80">
        <w:rPr>
          <w:b/>
        </w:rPr>
        <w:t xml:space="preserve">: </w:t>
      </w:r>
      <w:r w:rsidR="00AB1189" w:rsidRPr="00F42816">
        <w:rPr>
          <w:b/>
        </w:rPr>
        <w:t xml:space="preserve">For CBM UEs in FR2 inter-band CA, </w:t>
      </w:r>
      <w:r w:rsidR="00AB1189">
        <w:rPr>
          <w:b/>
        </w:rPr>
        <w:t>if MRTD is larger than CP length with respect to serving cell numerology,</w:t>
      </w:r>
      <w:r w:rsidR="00F4042D">
        <w:rPr>
          <w:b/>
        </w:rPr>
        <w:t xml:space="preserve"> </w:t>
      </w:r>
      <w:r w:rsidR="008506CE">
        <w:rPr>
          <w:b/>
        </w:rPr>
        <w:t>serving cell(s) shouldn’t expect</w:t>
      </w:r>
      <w:r w:rsidR="004C2EEF">
        <w:rPr>
          <w:b/>
        </w:rPr>
        <w:t xml:space="preserve"> </w:t>
      </w:r>
      <w:r w:rsidR="005C596D">
        <w:rPr>
          <w:b/>
        </w:rPr>
        <w:t xml:space="preserve">the </w:t>
      </w:r>
      <w:r w:rsidR="004C2EEF">
        <w:rPr>
          <w:b/>
        </w:rPr>
        <w:t xml:space="preserve">UE to </w:t>
      </w:r>
      <w:r w:rsidR="005C596D">
        <w:rPr>
          <w:b/>
        </w:rPr>
        <w:t xml:space="preserve">be able to </w:t>
      </w:r>
      <w:r w:rsidR="004C2EEF">
        <w:rPr>
          <w:b/>
        </w:rPr>
        <w:t xml:space="preserve">receive/detect PDCCH(s) </w:t>
      </w:r>
      <w:r w:rsidR="00072060">
        <w:rPr>
          <w:b/>
        </w:rPr>
        <w:t xml:space="preserve">on search spaces </w:t>
      </w:r>
      <w:r w:rsidR="00CB3B29">
        <w:rPr>
          <w:b/>
        </w:rPr>
        <w:t>including at least the first or last OFDM symbol of slot</w:t>
      </w:r>
      <w:r w:rsidR="00D469EA">
        <w:rPr>
          <w:b/>
        </w:rPr>
        <w:t xml:space="preserve"> in a band where beam management reference resource(s) it not configured.</w:t>
      </w:r>
      <w:r w:rsidR="003926F4">
        <w:rPr>
          <w:b/>
        </w:rPr>
        <w:t xml:space="preserve"> FFS on multiple numerologies</w:t>
      </w:r>
      <w:r w:rsidR="00281475">
        <w:rPr>
          <w:b/>
        </w:rPr>
        <w:t>. FFS on further scheduling restrictions on PDCCH and/or PDSCH.</w:t>
      </w:r>
    </w:p>
    <w:p w14:paraId="40139C8B" w14:textId="5A205D9B" w:rsidR="00F17E7D" w:rsidRDefault="00F17E7D" w:rsidP="00AA2E5D">
      <w:pPr>
        <w:rPr>
          <w:lang w:val="en-US"/>
        </w:rPr>
      </w:pPr>
    </w:p>
    <w:p w14:paraId="036994F3" w14:textId="75CA90C2" w:rsidR="00187AAD" w:rsidRPr="00307E21" w:rsidRDefault="00187AAD" w:rsidP="00187AAD">
      <w:pPr>
        <w:rPr>
          <w:b/>
          <w:bCs/>
        </w:rPr>
      </w:pPr>
      <w:r w:rsidRPr="00307E21">
        <w:rPr>
          <w:b/>
          <w:bCs/>
        </w:rPr>
        <w:t>[Agreements] RRM aspects of CBM</w:t>
      </w:r>
    </w:p>
    <w:tbl>
      <w:tblPr>
        <w:tblStyle w:val="TableGrid"/>
        <w:tblW w:w="0" w:type="auto"/>
        <w:tblLook w:val="04A0" w:firstRow="1" w:lastRow="0" w:firstColumn="1" w:lastColumn="0" w:noHBand="0" w:noVBand="1"/>
      </w:tblPr>
      <w:tblGrid>
        <w:gridCol w:w="9622"/>
      </w:tblGrid>
      <w:tr w:rsidR="004E0C2E" w14:paraId="60652718" w14:textId="77777777" w:rsidTr="004E0C2E">
        <w:tc>
          <w:tcPr>
            <w:tcW w:w="9622" w:type="dxa"/>
          </w:tcPr>
          <w:p w14:paraId="75CC24A7" w14:textId="77777777" w:rsidR="004E0C2E" w:rsidRPr="00187AAD" w:rsidRDefault="004E0C2E" w:rsidP="004E0C2E">
            <w:pPr>
              <w:ind w:firstLine="360"/>
              <w:rPr>
                <w:b/>
                <w:bCs/>
                <w:u w:val="single"/>
              </w:rPr>
            </w:pPr>
            <w:r w:rsidRPr="00187AAD">
              <w:rPr>
                <w:b/>
                <w:bCs/>
                <w:u w:val="single"/>
              </w:rPr>
              <w:t>Scope of the RRM requirements</w:t>
            </w:r>
          </w:p>
          <w:p w14:paraId="33A71EC5" w14:textId="77777777" w:rsidR="004E0C2E" w:rsidRDefault="004E0C2E" w:rsidP="004E0C2E">
            <w:pPr>
              <w:numPr>
                <w:ilvl w:val="0"/>
                <w:numId w:val="4"/>
              </w:numPr>
            </w:pPr>
            <w:r w:rsidRPr="00C90216">
              <w:t xml:space="preserve">Scope of the RRM requirements for FR2 inter-band DL CA includes but not limited to </w:t>
            </w:r>
          </w:p>
          <w:p w14:paraId="2D542809" w14:textId="77777777" w:rsidR="004E0C2E" w:rsidRDefault="004E0C2E" w:rsidP="004E0C2E">
            <w:pPr>
              <w:numPr>
                <w:ilvl w:val="1"/>
                <w:numId w:val="4"/>
              </w:numPr>
            </w:pPr>
            <w:r w:rsidRPr="00C90216">
              <w:t xml:space="preserve">MRTD, </w:t>
            </w:r>
          </w:p>
          <w:p w14:paraId="1090AB27" w14:textId="77777777" w:rsidR="004E0C2E" w:rsidRDefault="004E0C2E" w:rsidP="004E0C2E">
            <w:pPr>
              <w:numPr>
                <w:ilvl w:val="1"/>
                <w:numId w:val="4"/>
              </w:numPr>
            </w:pPr>
            <w:r w:rsidRPr="00C90216">
              <w:t xml:space="preserve">Scaling factor CSSFoutside_gap, </w:t>
            </w:r>
          </w:p>
          <w:p w14:paraId="1902AE65" w14:textId="77777777" w:rsidR="004E0C2E" w:rsidRDefault="004E0C2E" w:rsidP="004E0C2E">
            <w:pPr>
              <w:numPr>
                <w:ilvl w:val="1"/>
                <w:numId w:val="4"/>
              </w:numPr>
            </w:pPr>
            <w:r w:rsidRPr="00C90216">
              <w:t xml:space="preserve">interruption requirements, SCell activation requirements, </w:t>
            </w:r>
          </w:p>
          <w:p w14:paraId="16E90726" w14:textId="77777777" w:rsidR="004E0C2E" w:rsidRDefault="004E0C2E" w:rsidP="004E0C2E">
            <w:pPr>
              <w:numPr>
                <w:ilvl w:val="1"/>
                <w:numId w:val="4"/>
              </w:numPr>
            </w:pPr>
            <w:r w:rsidRPr="00C90216">
              <w:t xml:space="preserve">Beam management requirements and </w:t>
            </w:r>
          </w:p>
          <w:p w14:paraId="04C407F6" w14:textId="77777777" w:rsidR="004E0C2E" w:rsidRPr="00C90216" w:rsidRDefault="004E0C2E" w:rsidP="004E0C2E">
            <w:pPr>
              <w:numPr>
                <w:ilvl w:val="1"/>
                <w:numId w:val="4"/>
              </w:numPr>
            </w:pPr>
            <w:r w:rsidRPr="00C90216">
              <w:t>scheduling/measurement restriction requirements</w:t>
            </w:r>
          </w:p>
          <w:p w14:paraId="6F7222F5" w14:textId="77777777" w:rsidR="004E0C2E" w:rsidRPr="00187AAD" w:rsidRDefault="004E0C2E" w:rsidP="004E0C2E">
            <w:pPr>
              <w:ind w:firstLine="360"/>
              <w:rPr>
                <w:b/>
                <w:bCs/>
                <w:u w:val="single"/>
              </w:rPr>
            </w:pPr>
            <w:r w:rsidRPr="00187AAD">
              <w:rPr>
                <w:b/>
                <w:bCs/>
                <w:u w:val="single"/>
              </w:rPr>
              <w:t>Interruption requirement</w:t>
            </w:r>
          </w:p>
          <w:p w14:paraId="08B412DC" w14:textId="77777777" w:rsidR="007A7BE2" w:rsidRPr="007A7BE2" w:rsidRDefault="007A7BE2" w:rsidP="004E0C2E">
            <w:pPr>
              <w:numPr>
                <w:ilvl w:val="0"/>
                <w:numId w:val="10"/>
              </w:numPr>
              <w:rPr>
                <w:lang w:val="en-US"/>
              </w:rPr>
            </w:pPr>
            <w:r w:rsidRPr="007A7BE2">
              <w:t>Option 1: The existing interruption requirements of intra-band CA can be applied</w:t>
            </w:r>
          </w:p>
          <w:p w14:paraId="7F442D27" w14:textId="77777777" w:rsidR="007A7BE2" w:rsidRPr="007A7BE2" w:rsidRDefault="007A7BE2" w:rsidP="004E0C2E">
            <w:pPr>
              <w:numPr>
                <w:ilvl w:val="0"/>
                <w:numId w:val="10"/>
              </w:numPr>
              <w:rPr>
                <w:lang w:val="en-US"/>
              </w:rPr>
            </w:pPr>
            <w:r w:rsidRPr="007A7BE2">
              <w:t>Option2: The interruption requirements applied for CBM based FR2 inter-band CA need to be introduced in Rel-17, which need RF inputs on the RF architecture of CBM type UE</w:t>
            </w:r>
          </w:p>
          <w:p w14:paraId="758529F3" w14:textId="77777777" w:rsidR="004E0C2E" w:rsidRPr="00187AAD" w:rsidRDefault="004E0C2E" w:rsidP="004E0C2E">
            <w:pPr>
              <w:ind w:firstLine="360"/>
              <w:rPr>
                <w:b/>
                <w:bCs/>
                <w:u w:val="single"/>
              </w:rPr>
            </w:pPr>
            <w:r w:rsidRPr="00187AAD">
              <w:rPr>
                <w:b/>
                <w:bCs/>
                <w:u w:val="single"/>
              </w:rPr>
              <w:t>Scheduling restriction</w:t>
            </w:r>
          </w:p>
          <w:p w14:paraId="10A747FD" w14:textId="77777777" w:rsidR="00A22941" w:rsidRPr="00A22941" w:rsidRDefault="00A22941" w:rsidP="004E0C2E">
            <w:pPr>
              <w:numPr>
                <w:ilvl w:val="0"/>
                <w:numId w:val="11"/>
              </w:numPr>
              <w:rPr>
                <w:lang w:val="en-US"/>
              </w:rPr>
            </w:pPr>
            <w:r w:rsidRPr="00A22941">
              <w:t>Option 1: To apply an agreement from RAN4 #94-bis-e:</w:t>
            </w:r>
          </w:p>
          <w:p w14:paraId="7C81805C" w14:textId="77777777" w:rsidR="00A22941" w:rsidRPr="00A22941" w:rsidRDefault="00A22941" w:rsidP="004E0C2E">
            <w:pPr>
              <w:numPr>
                <w:ilvl w:val="1"/>
                <w:numId w:val="11"/>
              </w:numPr>
              <w:rPr>
                <w:lang w:val="en-US"/>
              </w:rPr>
            </w:pPr>
            <w:r w:rsidRPr="00A22941">
              <w:t>“The scheduling availability requirements for FR2 inter-band CA scenario shall be introduced to clarify there is scheduling restriction on one FR2 band due to RLM/BFD/CBD/L1-RSRP measurements being performed on another FR2 band if UE uses common beam.</w:t>
            </w:r>
          </w:p>
          <w:p w14:paraId="0F264641" w14:textId="77777777" w:rsidR="00A22941" w:rsidRPr="00A22941" w:rsidRDefault="00A22941" w:rsidP="004E0C2E">
            <w:pPr>
              <w:numPr>
                <w:ilvl w:val="1"/>
                <w:numId w:val="11"/>
              </w:numPr>
              <w:rPr>
                <w:lang w:val="en-US"/>
              </w:rPr>
            </w:pPr>
            <w:r w:rsidRPr="00A22941">
              <w:t>The existing scheduling restriction requirements on FR2 shall be extended to serving cells in different bands.”</w:t>
            </w:r>
          </w:p>
          <w:p w14:paraId="4A61F6C4" w14:textId="77777777" w:rsidR="00A22941" w:rsidRPr="00A22941" w:rsidRDefault="00A22941" w:rsidP="004E0C2E">
            <w:pPr>
              <w:numPr>
                <w:ilvl w:val="0"/>
                <w:numId w:val="11"/>
              </w:numPr>
              <w:rPr>
                <w:lang w:val="en-US"/>
              </w:rPr>
            </w:pPr>
            <w:r w:rsidRPr="00A22941">
              <w:t>Option 2: The existing scheduling/measurement restriction requirements applied for FR2 intra-band CA need to be extended to FR2 inter-band CA with CBM type UE.</w:t>
            </w:r>
          </w:p>
          <w:p w14:paraId="2B449E29" w14:textId="77777777" w:rsidR="00A22941" w:rsidRPr="00A22941" w:rsidRDefault="00A22941" w:rsidP="004E0C2E">
            <w:pPr>
              <w:numPr>
                <w:ilvl w:val="0"/>
                <w:numId w:val="11"/>
              </w:numPr>
              <w:rPr>
                <w:lang w:val="en-US"/>
              </w:rPr>
            </w:pPr>
            <w:r w:rsidRPr="00A22941">
              <w:t>Option 3: Need more discussion</w:t>
            </w:r>
          </w:p>
          <w:p w14:paraId="02746663" w14:textId="77777777" w:rsidR="004E0C2E" w:rsidRPr="00187AAD" w:rsidRDefault="004E0C2E" w:rsidP="004E0C2E">
            <w:pPr>
              <w:ind w:firstLine="360"/>
              <w:rPr>
                <w:b/>
                <w:bCs/>
                <w:u w:val="single"/>
              </w:rPr>
            </w:pPr>
            <w:r w:rsidRPr="00187AAD">
              <w:rPr>
                <w:b/>
                <w:bCs/>
                <w:u w:val="single"/>
              </w:rPr>
              <w:t>Measurement restriction</w:t>
            </w:r>
          </w:p>
          <w:p w14:paraId="46888F20" w14:textId="77777777" w:rsidR="008440A0" w:rsidRPr="008440A0" w:rsidRDefault="008440A0" w:rsidP="004E0C2E">
            <w:pPr>
              <w:numPr>
                <w:ilvl w:val="0"/>
                <w:numId w:val="12"/>
              </w:numPr>
              <w:rPr>
                <w:lang w:val="en-US"/>
              </w:rPr>
            </w:pPr>
            <w:r w:rsidRPr="008440A0">
              <w:t>Option 1: To apply an agreement from RAN4 #95-e:</w:t>
            </w:r>
          </w:p>
          <w:p w14:paraId="7FE78A14" w14:textId="77777777" w:rsidR="008440A0" w:rsidRPr="008440A0" w:rsidRDefault="008440A0" w:rsidP="004E0C2E">
            <w:pPr>
              <w:numPr>
                <w:ilvl w:val="1"/>
                <w:numId w:val="12"/>
              </w:numPr>
              <w:rPr>
                <w:lang w:val="en-US"/>
              </w:rPr>
            </w:pPr>
            <w:r w:rsidRPr="008440A0">
              <w:t>“For CBM UEs in FR2 inter-band CA, the existing measurement restriction requirements for FR2 is applied for the RLM/BFD/CBD/L1-RSRP measurements being performed on different FR2 bands.”</w:t>
            </w:r>
          </w:p>
          <w:p w14:paraId="70A90EBC" w14:textId="77777777" w:rsidR="008440A0" w:rsidRPr="008440A0" w:rsidRDefault="008440A0" w:rsidP="004E0C2E">
            <w:pPr>
              <w:numPr>
                <w:ilvl w:val="0"/>
                <w:numId w:val="12"/>
              </w:numPr>
              <w:rPr>
                <w:lang w:val="en-US"/>
              </w:rPr>
            </w:pPr>
            <w:r w:rsidRPr="008440A0">
              <w:t>Option 2: For CBM UEs the measurement restriction applies when the SSB for RLM, BFD, CBD or L1- RSRP measurement on one band is in the same OFDM symbol as the CSI-RS for RLM, BFD, CBD or L1- RSRP measurement on another band</w:t>
            </w:r>
          </w:p>
          <w:p w14:paraId="20A72AAD" w14:textId="77777777" w:rsidR="008440A0" w:rsidRPr="008440A0" w:rsidRDefault="008440A0" w:rsidP="004E0C2E">
            <w:pPr>
              <w:numPr>
                <w:ilvl w:val="0"/>
                <w:numId w:val="12"/>
              </w:numPr>
              <w:rPr>
                <w:lang w:val="en-US"/>
              </w:rPr>
            </w:pPr>
            <w:r w:rsidRPr="008440A0">
              <w:t>Option 2a: For CBM UEs the measurement restriction applies when the SSB for RLM, BFD, CBD or L1- RSRP measurement on one band is in the same OFDM symbols overlapping with the CSI-RS for RLM, BFD, CBD or L1- RSRP measurement on another band</w:t>
            </w:r>
          </w:p>
          <w:p w14:paraId="481CE35F" w14:textId="77777777" w:rsidR="008440A0" w:rsidRPr="008440A0" w:rsidRDefault="008440A0" w:rsidP="004E0C2E">
            <w:pPr>
              <w:numPr>
                <w:ilvl w:val="0"/>
                <w:numId w:val="12"/>
              </w:numPr>
              <w:rPr>
                <w:lang w:val="en-US"/>
              </w:rPr>
            </w:pPr>
            <w:r w:rsidRPr="008440A0">
              <w:t>Option 3: The existing scheduling/measurement restriction requirements applied for FR2 intra-band CA need to be extended to FR2 inter-band CA with CBM type UE</w:t>
            </w:r>
          </w:p>
          <w:p w14:paraId="174B9A04" w14:textId="77777777" w:rsidR="008440A0" w:rsidRPr="008440A0" w:rsidRDefault="008440A0" w:rsidP="004E0C2E">
            <w:pPr>
              <w:numPr>
                <w:ilvl w:val="0"/>
                <w:numId w:val="12"/>
              </w:numPr>
              <w:rPr>
                <w:lang w:val="en-US"/>
              </w:rPr>
            </w:pPr>
            <w:r w:rsidRPr="008440A0">
              <w:t>Option 4: More discussion is needed.</w:t>
            </w:r>
          </w:p>
          <w:p w14:paraId="4A605183" w14:textId="77777777" w:rsidR="004E0C2E" w:rsidRPr="00187AAD" w:rsidRDefault="004E0C2E" w:rsidP="004E0C2E">
            <w:pPr>
              <w:ind w:firstLine="360"/>
              <w:rPr>
                <w:b/>
                <w:bCs/>
                <w:u w:val="single"/>
              </w:rPr>
            </w:pPr>
            <w:r w:rsidRPr="00187AAD">
              <w:rPr>
                <w:b/>
                <w:bCs/>
                <w:u w:val="single"/>
              </w:rPr>
              <w:t>Scell activation delay requirements</w:t>
            </w:r>
          </w:p>
          <w:p w14:paraId="6C23E20F" w14:textId="77777777" w:rsidR="004E0C2E" w:rsidRPr="0035392D" w:rsidRDefault="004E0C2E" w:rsidP="004E0C2E">
            <w:pPr>
              <w:numPr>
                <w:ilvl w:val="0"/>
                <w:numId w:val="4"/>
              </w:numPr>
            </w:pPr>
            <w:r w:rsidRPr="0035392D">
              <w:t>For Case 1: SCell being activated belongs to FR2 and if there is at least one active serving cell on that FR2 band, existing SCell activation delay requirements in Case 1 can be applied</w:t>
            </w:r>
          </w:p>
          <w:p w14:paraId="37A440A0" w14:textId="77777777" w:rsidR="0042239C" w:rsidRPr="0042239C" w:rsidRDefault="0042239C" w:rsidP="004E0C2E">
            <w:pPr>
              <w:numPr>
                <w:ilvl w:val="0"/>
                <w:numId w:val="4"/>
              </w:numPr>
              <w:rPr>
                <w:lang w:val="en-US"/>
              </w:rPr>
            </w:pPr>
            <w:r w:rsidRPr="0042239C">
              <w:t>Case 2: SCell being activated belongs to FR2 and if there is no active serving cell on that FR2 band provided that PCell or PSCell is FR2</w:t>
            </w:r>
          </w:p>
          <w:p w14:paraId="3350189C" w14:textId="77777777" w:rsidR="0042239C" w:rsidRPr="0042239C" w:rsidRDefault="0042239C" w:rsidP="004E0C2E">
            <w:pPr>
              <w:numPr>
                <w:ilvl w:val="1"/>
                <w:numId w:val="4"/>
              </w:numPr>
              <w:rPr>
                <w:lang w:val="en-US"/>
              </w:rPr>
            </w:pPr>
            <w:r w:rsidRPr="0042239C">
              <w:t xml:space="preserve">Option1: </w:t>
            </w:r>
          </w:p>
          <w:p w14:paraId="22CCF463" w14:textId="77777777" w:rsidR="0042239C" w:rsidRPr="0042239C" w:rsidRDefault="0042239C" w:rsidP="004E0C2E">
            <w:pPr>
              <w:numPr>
                <w:ilvl w:val="2"/>
                <w:numId w:val="4"/>
              </w:numPr>
              <w:rPr>
                <w:lang w:val="en-US"/>
              </w:rPr>
            </w:pPr>
            <w:r w:rsidRPr="0042239C">
              <w:t>If the target SCell is known, the existing known SCell requirement in Case 2 shall be applied.</w:t>
            </w:r>
          </w:p>
          <w:p w14:paraId="2BC83A08" w14:textId="77777777" w:rsidR="0042239C" w:rsidRPr="0042239C" w:rsidRDefault="0042239C" w:rsidP="004E0C2E">
            <w:pPr>
              <w:numPr>
                <w:ilvl w:val="2"/>
                <w:numId w:val="4"/>
              </w:numPr>
              <w:rPr>
                <w:lang w:val="en-US"/>
              </w:rPr>
            </w:pPr>
            <w:r w:rsidRPr="0042239C">
              <w:t>In the case when SCell being activated belongs to FR2 and if there is no active serving cell on that FR2 band provided that PCell or PSCell is FR2 and the target SCell is unknown the existing SCell activation delay requirements for FR1+FR2 CA without L1-RSRP measurement delay can be reused.</w:t>
            </w:r>
          </w:p>
          <w:p w14:paraId="3B6703FF" w14:textId="77777777" w:rsidR="0042239C" w:rsidRPr="0042239C" w:rsidRDefault="0042239C" w:rsidP="004E0C2E">
            <w:pPr>
              <w:numPr>
                <w:ilvl w:val="1"/>
                <w:numId w:val="4"/>
              </w:numPr>
              <w:rPr>
                <w:lang w:val="en-US"/>
              </w:rPr>
            </w:pPr>
            <w:r w:rsidRPr="0042239C">
              <w:t>Option2: The SCell activation requirements in Case 2 applied for CBM type UE need to be defined. How to define the SCell activation requirements for CBM type UE depends on the RF architecture and MRTD requirements for CBM type UE</w:t>
            </w:r>
          </w:p>
          <w:p w14:paraId="7A11253A" w14:textId="77777777" w:rsidR="0042239C" w:rsidRPr="0042239C" w:rsidRDefault="0042239C" w:rsidP="004E0C2E">
            <w:pPr>
              <w:numPr>
                <w:ilvl w:val="1"/>
                <w:numId w:val="4"/>
              </w:numPr>
              <w:rPr>
                <w:lang w:val="en-US"/>
              </w:rPr>
            </w:pPr>
            <w:r w:rsidRPr="0042239C">
              <w:t>Option3: Scell activation delay would be reduced for the case if the PCell/PSCell and the target SCell are in a FR2 band pair with CBM, and the target SCell is unknown</w:t>
            </w:r>
          </w:p>
          <w:p w14:paraId="7ECE08DE" w14:textId="77777777" w:rsidR="0042239C" w:rsidRPr="0042239C" w:rsidRDefault="0042239C" w:rsidP="004E0C2E">
            <w:pPr>
              <w:numPr>
                <w:ilvl w:val="1"/>
                <w:numId w:val="4"/>
              </w:numPr>
              <w:rPr>
                <w:lang w:val="en-US"/>
              </w:rPr>
            </w:pPr>
            <w:r w:rsidRPr="0042239C">
              <w:t>Option 4: Need further discussion</w:t>
            </w:r>
          </w:p>
          <w:p w14:paraId="413734F1" w14:textId="77777777" w:rsidR="004E0C2E" w:rsidRPr="00187AAD" w:rsidRDefault="004E0C2E" w:rsidP="004E0C2E">
            <w:pPr>
              <w:ind w:firstLine="360"/>
              <w:rPr>
                <w:b/>
                <w:bCs/>
                <w:u w:val="single"/>
              </w:rPr>
            </w:pPr>
            <w:r w:rsidRPr="00187AAD">
              <w:rPr>
                <w:b/>
                <w:bCs/>
                <w:u w:val="single"/>
              </w:rPr>
              <w:t>Scaling factor CSSF</w:t>
            </w:r>
            <w:r w:rsidRPr="00187AAD">
              <w:rPr>
                <w:b/>
                <w:bCs/>
                <w:u w:val="single"/>
                <w:vertAlign w:val="subscript"/>
              </w:rPr>
              <w:t>outside_gap</w:t>
            </w:r>
          </w:p>
          <w:p w14:paraId="7DF6EAF9" w14:textId="77777777" w:rsidR="00584773" w:rsidRPr="00584773" w:rsidRDefault="00584773" w:rsidP="004E0C2E">
            <w:pPr>
              <w:numPr>
                <w:ilvl w:val="0"/>
                <w:numId w:val="13"/>
              </w:numPr>
              <w:rPr>
                <w:lang w:val="en-US"/>
              </w:rPr>
            </w:pPr>
            <w:r w:rsidRPr="00584773">
              <w:t xml:space="preserve">Option 1: </w:t>
            </w:r>
            <w:r w:rsidRPr="00584773">
              <w:rPr>
                <w:lang w:val="en-US"/>
              </w:rPr>
              <w:t xml:space="preserve">If FR2 inter-band CA with two bands are only considered in Rel-17, then the existing </w:t>
            </w:r>
            <w:r w:rsidRPr="00584773">
              <w:t>requirements on scaling factor CSSF</w:t>
            </w:r>
            <w:r w:rsidRPr="00584773">
              <w:rPr>
                <w:vertAlign w:val="subscript"/>
              </w:rPr>
              <w:t xml:space="preserve">outside_gap </w:t>
            </w:r>
            <w:r w:rsidRPr="00584773">
              <w:rPr>
                <w:lang w:val="en-US"/>
              </w:rPr>
              <w:t xml:space="preserve">in Rel-16 </w:t>
            </w:r>
            <w:r w:rsidRPr="00584773">
              <w:t>can be applied to Rel-17. The requirements on scaling factor CSSF</w:t>
            </w:r>
            <w:r w:rsidRPr="00584773">
              <w:rPr>
                <w:vertAlign w:val="subscript"/>
              </w:rPr>
              <w:t xml:space="preserve">outside_gap </w:t>
            </w:r>
            <w:r w:rsidRPr="00584773">
              <w:t>need to be revised if FR2 inter-band CA with more than two bands will be introduced in Rel-17</w:t>
            </w:r>
          </w:p>
          <w:p w14:paraId="04A1421B" w14:textId="77777777" w:rsidR="00584773" w:rsidRPr="00584773" w:rsidRDefault="00584773" w:rsidP="004E0C2E">
            <w:pPr>
              <w:numPr>
                <w:ilvl w:val="0"/>
                <w:numId w:val="13"/>
              </w:numPr>
              <w:rPr>
                <w:lang w:val="en-US"/>
              </w:rPr>
            </w:pPr>
            <w:r w:rsidRPr="00584773">
              <w:rPr>
                <w:lang w:val="en-US"/>
              </w:rPr>
              <w:t>Option 2: Existing R15 requirements can be used as the baseline for CBM UE</w:t>
            </w:r>
          </w:p>
          <w:p w14:paraId="3971ABCC" w14:textId="77777777" w:rsidR="00584773" w:rsidRPr="00584773" w:rsidRDefault="00584773" w:rsidP="004E0C2E">
            <w:pPr>
              <w:numPr>
                <w:ilvl w:val="0"/>
                <w:numId w:val="13"/>
              </w:numPr>
              <w:rPr>
                <w:lang w:val="en-US"/>
              </w:rPr>
            </w:pPr>
            <w:r w:rsidRPr="00584773">
              <w:t>Option 3: Need further discussion</w:t>
            </w:r>
          </w:p>
          <w:p w14:paraId="58D88E78" w14:textId="77777777" w:rsidR="004E0C2E" w:rsidRPr="00187AAD" w:rsidRDefault="004E0C2E" w:rsidP="004E0C2E">
            <w:pPr>
              <w:ind w:firstLine="360"/>
              <w:rPr>
                <w:b/>
                <w:bCs/>
                <w:u w:val="single"/>
              </w:rPr>
            </w:pPr>
            <w:r w:rsidRPr="00187AAD">
              <w:rPr>
                <w:b/>
                <w:bCs/>
                <w:u w:val="single"/>
              </w:rPr>
              <w:t>Beam management requirement</w:t>
            </w:r>
          </w:p>
          <w:p w14:paraId="06DE77E0" w14:textId="77777777" w:rsidR="0013416F" w:rsidRPr="0013416F" w:rsidRDefault="0013416F" w:rsidP="004E0C2E">
            <w:pPr>
              <w:numPr>
                <w:ilvl w:val="0"/>
                <w:numId w:val="14"/>
              </w:numPr>
              <w:rPr>
                <w:lang w:val="en-US"/>
              </w:rPr>
            </w:pPr>
            <w:r w:rsidRPr="0013416F">
              <w:t>Option 1: The existing BFD/CBD requirements in Rel-16 can be applied for CBM type UE</w:t>
            </w:r>
          </w:p>
          <w:p w14:paraId="77A71889" w14:textId="410E48CB" w:rsidR="004E0C2E" w:rsidRPr="004E0C2E" w:rsidRDefault="0013416F" w:rsidP="00187AAD">
            <w:pPr>
              <w:numPr>
                <w:ilvl w:val="0"/>
                <w:numId w:val="14"/>
              </w:numPr>
              <w:rPr>
                <w:lang w:val="en-US"/>
              </w:rPr>
            </w:pPr>
            <w:r w:rsidRPr="0013416F">
              <w:t>Option 2: Need further discussion</w:t>
            </w:r>
          </w:p>
        </w:tc>
      </w:tr>
    </w:tbl>
    <w:p w14:paraId="77206BF8" w14:textId="77777777" w:rsidR="004E0C2E" w:rsidRPr="004E0C2E" w:rsidRDefault="004E0C2E" w:rsidP="00187AAD"/>
    <w:p w14:paraId="14E9D451" w14:textId="4A0ACDEE" w:rsidR="00CB5DFB" w:rsidRDefault="00CB5DFB" w:rsidP="00CB5DFB">
      <w:pPr>
        <w:rPr>
          <w:b/>
          <w:bCs/>
          <w:u w:val="single"/>
          <w:lang w:val="en-US"/>
        </w:rPr>
      </w:pPr>
      <w:r>
        <w:rPr>
          <w:b/>
          <w:bCs/>
          <w:u w:val="single"/>
          <w:lang w:val="en-US"/>
        </w:rPr>
        <w:t>SCell activation</w:t>
      </w:r>
      <w:r w:rsidRPr="002C5123">
        <w:rPr>
          <w:b/>
          <w:bCs/>
          <w:u w:val="single"/>
          <w:lang w:val="en-US"/>
        </w:rPr>
        <w:t xml:space="preserve"> for CBM UE</w:t>
      </w:r>
    </w:p>
    <w:p w14:paraId="54DFD260" w14:textId="4E4A08B3" w:rsidR="00936CA0" w:rsidRPr="00936CA0" w:rsidRDefault="00936CA0" w:rsidP="00936CA0">
      <w:pPr>
        <w:rPr>
          <w:lang w:val="en-US"/>
        </w:rPr>
      </w:pPr>
      <w:r>
        <w:t>I</w:t>
      </w:r>
      <w:r w:rsidR="00653FBC" w:rsidRPr="00653FBC">
        <w:t xml:space="preserve">f the PCell/PSCell and the target SCell are </w:t>
      </w:r>
      <w:r w:rsidR="00653FBC" w:rsidRPr="00653FBC">
        <w:rPr>
          <w:b/>
          <w:bCs/>
        </w:rPr>
        <w:t>in a FR2 band pair with IBM</w:t>
      </w:r>
      <w:r w:rsidR="0087392E">
        <w:t xml:space="preserve">, </w:t>
      </w:r>
      <w:r>
        <w:t xml:space="preserve">and if </w:t>
      </w:r>
      <w:r w:rsidRPr="00936CA0">
        <w:rPr>
          <w:lang w:val="en-US"/>
        </w:rPr>
        <w:t xml:space="preserve">the target SCell is </w:t>
      </w:r>
      <w:r w:rsidRPr="00936CA0">
        <w:rPr>
          <w:bCs/>
          <w:lang w:val="en-US"/>
        </w:rPr>
        <w:t>unknown</w:t>
      </w:r>
      <w:r w:rsidRPr="00936CA0">
        <w:rPr>
          <w:lang w:val="en-US"/>
        </w:rPr>
        <w:t xml:space="preserve"> to UE, </w:t>
      </w:r>
      <w:r w:rsidR="002A2B79">
        <w:rPr>
          <w:lang w:val="en-US"/>
        </w:rPr>
        <w:t xml:space="preserve">SCell activation latency is defined as below, </w:t>
      </w:r>
      <w:r w:rsidRPr="00936CA0">
        <w:rPr>
          <w:lang w:val="en-US"/>
        </w:rPr>
        <w:t xml:space="preserve">provided that the side condition </w:t>
      </w:r>
      <w:r w:rsidRPr="00936CA0">
        <w:rPr>
          <w:bCs/>
          <w:lang w:val="en-US"/>
        </w:rPr>
        <w:t>Ês/Iot ≥ -2dB</w:t>
      </w:r>
      <w:r w:rsidR="00740AB1">
        <w:rPr>
          <w:bCs/>
          <w:lang w:val="en-US"/>
        </w:rPr>
        <w:t>:</w:t>
      </w:r>
    </w:p>
    <w:p w14:paraId="79ED7E17" w14:textId="4F158948" w:rsidR="00653FBC" w:rsidRDefault="00740AB1" w:rsidP="00C32724">
      <w:pPr>
        <w:ind w:left="180"/>
        <w:rPr>
          <w:lang w:val="en-US"/>
        </w:rPr>
      </w:pPr>
      <w:r w:rsidRPr="00740AB1">
        <w:t xml:space="preserve">If </w:t>
      </w:r>
      <w:r w:rsidRPr="00740AB1">
        <w:rPr>
          <w:b/>
          <w:bCs/>
        </w:rPr>
        <w:t xml:space="preserve">semi-persistent CSI-RS </w:t>
      </w:r>
      <w:r w:rsidRPr="00740AB1">
        <w:t>is used for CSI reporting</w:t>
      </w:r>
    </w:p>
    <w:p w14:paraId="64F9579C" w14:textId="0F1F6747" w:rsidR="00740AB1" w:rsidRPr="0087392E" w:rsidRDefault="00C94D4D" w:rsidP="006C66E1">
      <w:pPr>
        <w:rPr>
          <w:lang w:val="en-US"/>
        </w:rPr>
      </w:pPr>
      <m:oMathPara>
        <m:oMath>
          <m:sSub>
            <m:sSubPr>
              <m:ctrlPr>
                <w:rPr>
                  <w:rFonts w:ascii="Cambria Math" w:hAnsi="Cambria Math"/>
                  <w:i/>
                  <w:iCs/>
                </w:rPr>
              </m:ctrlPr>
            </m:sSubPr>
            <m:e>
              <m:r>
                <w:rPr>
                  <w:rFonts w:ascii="Cambria Math" w:hAnsi="Cambria Math"/>
                </w:rPr>
                <m:t>T</m:t>
              </m:r>
            </m:e>
            <m:sub>
              <m:r>
                <w:rPr>
                  <w:rFonts w:ascii="Cambria Math" w:hAnsi="Cambria Math"/>
                </w:rPr>
                <m:t>activation_time</m:t>
              </m:r>
            </m:sub>
          </m:sSub>
          <m:r>
            <w:rPr>
              <w:rFonts w:ascii="Cambria Math" w:hAnsi="Cambria Math"/>
            </w:rPr>
            <m:t>=6ms+</m:t>
          </m:r>
          <m:sSub>
            <m:sSubPr>
              <m:ctrlPr>
                <w:rPr>
                  <w:rFonts w:ascii="Cambria Math" w:hAnsi="Cambria Math"/>
                  <w:i/>
                  <w:iCs/>
                </w:rPr>
              </m:ctrlPr>
            </m:sSubPr>
            <m:e>
              <m:r>
                <w:rPr>
                  <w:rFonts w:ascii="Cambria Math" w:hAnsi="Cambria Math"/>
                </w:rPr>
                <m:t>T</m:t>
              </m:r>
            </m:e>
            <m:sub>
              <m:r>
                <w:rPr>
                  <w:rFonts w:ascii="Cambria Math" w:hAnsi="Cambria Math"/>
                </w:rPr>
                <m:t>FirstSSB_MAX</m:t>
              </m:r>
            </m:sub>
          </m:sSub>
          <m:r>
            <w:rPr>
              <w:rFonts w:ascii="Cambria Math" w:hAnsi="Cambria Math"/>
            </w:rPr>
            <m:t>+15*</m:t>
          </m:r>
          <m:sSub>
            <m:sSubPr>
              <m:ctrlPr>
                <w:rPr>
                  <w:rFonts w:ascii="Cambria Math" w:hAnsi="Cambria Math"/>
                  <w:i/>
                  <w:iCs/>
                </w:rPr>
              </m:ctrlPr>
            </m:sSubPr>
            <m:e>
              <m:r>
                <w:rPr>
                  <w:rFonts w:ascii="Cambria Math" w:hAnsi="Cambria Math"/>
                </w:rPr>
                <m:t>T</m:t>
              </m:r>
            </m:e>
            <m:sub>
              <m:r>
                <w:rPr>
                  <w:rFonts w:ascii="Cambria Math" w:hAnsi="Cambria Math"/>
                </w:rPr>
                <m:t>SMTC_MAX</m:t>
              </m:r>
            </m:sub>
          </m:sSub>
          <m:r>
            <w:rPr>
              <w:rFonts w:ascii="Cambria Math" w:hAnsi="Cambria Math"/>
            </w:rPr>
            <m:t>+8*</m:t>
          </m:r>
          <m:sSub>
            <m:sSubPr>
              <m:ctrlPr>
                <w:rPr>
                  <w:rFonts w:ascii="Cambria Math" w:hAnsi="Cambria Math"/>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HARQ</m:t>
              </m:r>
            </m:sub>
          </m:sSub>
          <m:r>
            <m:rPr>
              <m:sty m:val="p"/>
            </m:rPr>
            <w:br/>
          </m:r>
        </m:oMath>
        <m:oMath>
          <m:r>
            <w:rPr>
              <w:rFonts w:ascii="Cambria Math" w:hAnsi="Cambria Math"/>
            </w:rPr>
            <m:t>+</m:t>
          </m:r>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uncertainty_MAC</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FineTiming</m:t>
                      </m:r>
                    </m:sub>
                  </m:sSub>
                  <m:r>
                    <w:rPr>
                      <w:rFonts w:ascii="Cambria Math" w:hAnsi="Cambria Math"/>
                    </w:rPr>
                    <m:t>+2ms,</m:t>
                  </m:r>
                  <m:sSub>
                    <m:sSubPr>
                      <m:ctrlPr>
                        <w:rPr>
                          <w:rFonts w:ascii="Cambria Math" w:hAnsi="Cambria Math"/>
                          <w:i/>
                          <w:iCs/>
                        </w:rPr>
                      </m:ctrlPr>
                    </m:sSubPr>
                    <m:e>
                      <m:r>
                        <w:rPr>
                          <w:rFonts w:ascii="Cambria Math" w:hAnsi="Cambria Math"/>
                        </w:rPr>
                        <m:t>T</m:t>
                      </m:r>
                    </m:e>
                    <m:sub>
                      <m:r>
                        <w:rPr>
                          <w:rFonts w:ascii="Cambria Math" w:hAnsi="Cambria Math"/>
                        </w:rPr>
                        <m:t>uncertainty_SP</m:t>
                      </m:r>
                    </m:sub>
                  </m:sSub>
                </m:e>
              </m:d>
            </m:e>
          </m:func>
        </m:oMath>
      </m:oMathPara>
    </w:p>
    <w:p w14:paraId="701D6918" w14:textId="53A933D7" w:rsidR="00117A61" w:rsidRDefault="00740AB1" w:rsidP="00C32724">
      <w:pPr>
        <w:ind w:left="180"/>
      </w:pPr>
      <w:r w:rsidRPr="00740AB1">
        <w:t xml:space="preserve">If </w:t>
      </w:r>
      <w:r w:rsidRPr="00740AB1">
        <w:rPr>
          <w:b/>
          <w:bCs/>
        </w:rPr>
        <w:t xml:space="preserve">periodic CSI-RS </w:t>
      </w:r>
      <w:r w:rsidRPr="00740AB1">
        <w:t>is used for CSI reporting</w:t>
      </w:r>
    </w:p>
    <w:p w14:paraId="1D36A503" w14:textId="7FF4B1B8" w:rsidR="00740AB1" w:rsidRDefault="00C94D4D" w:rsidP="00B848CD">
      <w:pPr>
        <w:rPr>
          <w:lang w:val="en-US"/>
        </w:rPr>
      </w:pPr>
      <m:oMathPara>
        <m:oMath>
          <m:sSub>
            <m:sSubPr>
              <m:ctrlPr>
                <w:rPr>
                  <w:rFonts w:ascii="Cambria Math" w:hAnsi="Cambria Math"/>
                  <w:i/>
                  <w:iCs/>
                </w:rPr>
              </m:ctrlPr>
            </m:sSubPr>
            <m:e>
              <m:r>
                <w:rPr>
                  <w:rFonts w:ascii="Cambria Math" w:hAnsi="Cambria Math"/>
                </w:rPr>
                <m:t>T</m:t>
              </m:r>
            </m:e>
            <m:sub>
              <m:r>
                <w:rPr>
                  <w:rFonts w:ascii="Cambria Math" w:hAnsi="Cambria Math"/>
                </w:rPr>
                <m:t>activation_time</m:t>
              </m:r>
            </m:sub>
          </m:sSub>
          <m:r>
            <w:rPr>
              <w:rFonts w:ascii="Cambria Math" w:hAnsi="Cambria Math"/>
            </w:rPr>
            <m:t>=</m:t>
          </m:r>
          <m:r>
            <m:rPr>
              <m:sty m:val="p"/>
            </m:rPr>
            <w:rPr>
              <w:rFonts w:ascii="Cambria Math" w:hAnsi="Cambria Math"/>
            </w:rPr>
            <m:t>3ms+</m:t>
          </m:r>
          <m:sSub>
            <m:sSubPr>
              <m:ctrlPr>
                <w:rPr>
                  <w:rFonts w:ascii="Cambria Math" w:hAnsi="Cambria Math"/>
                  <w:i/>
                  <w:iCs/>
                </w:rPr>
              </m:ctrlPr>
            </m:sSubPr>
            <m:e>
              <m:r>
                <w:rPr>
                  <w:rFonts w:ascii="Cambria Math" w:hAnsi="Cambria Math"/>
                </w:rPr>
                <m:t>T</m:t>
              </m:r>
            </m:e>
            <m:sub>
              <m:r>
                <w:rPr>
                  <w:rFonts w:ascii="Cambria Math" w:hAnsi="Cambria Math"/>
                </w:rPr>
                <m:t>FirstSSB_MAX</m:t>
              </m:r>
            </m:sub>
          </m:sSub>
          <m:r>
            <w:rPr>
              <w:rFonts w:ascii="Cambria Math" w:hAnsi="Cambria Math"/>
            </w:rPr>
            <m:t>+15*</m:t>
          </m:r>
          <m:sSub>
            <m:sSubPr>
              <m:ctrlPr>
                <w:rPr>
                  <w:rFonts w:ascii="Cambria Math" w:hAnsi="Cambria Math"/>
                  <w:i/>
                  <w:iCs/>
                </w:rPr>
              </m:ctrlPr>
            </m:sSubPr>
            <m:e>
              <m:r>
                <w:rPr>
                  <w:rFonts w:ascii="Cambria Math" w:hAnsi="Cambria Math"/>
                </w:rPr>
                <m:t>T</m:t>
              </m:r>
            </m:e>
            <m:sub>
              <m:r>
                <w:rPr>
                  <w:rFonts w:ascii="Cambria Math" w:hAnsi="Cambria Math"/>
                </w:rPr>
                <m:t>SMTC_MAX</m:t>
              </m:r>
            </m:sub>
          </m:sSub>
          <m:r>
            <w:rPr>
              <w:rFonts w:ascii="Cambria Math" w:hAnsi="Cambria Math"/>
            </w:rPr>
            <m:t>+8*</m:t>
          </m:r>
          <m:sSub>
            <m:sSubPr>
              <m:ctrlPr>
                <w:rPr>
                  <w:rFonts w:ascii="Cambria Math" w:hAnsi="Cambria Math"/>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HARQ</m:t>
              </m:r>
            </m:sub>
          </m:sSub>
          <m:r>
            <m:rPr>
              <m:sty m:val="p"/>
            </m:rPr>
            <w:br/>
          </m:r>
        </m:oMath>
        <m:oMath>
          <m:r>
            <w:rPr>
              <w:rFonts w:ascii="Cambria Math" w:hAnsi="Cambria Math"/>
            </w:rPr>
            <m:t>+</m:t>
          </m:r>
          <m:r>
            <m:rPr>
              <m:sty m:val="p"/>
            </m:rPr>
            <w:rPr>
              <w:rFonts w:ascii="Cambria Math" w:hAnsi="Cambria Math"/>
            </w:rPr>
            <m:t>max</m:t>
          </m:r>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uncertainty_MAC</m:t>
                  </m:r>
                </m:sub>
              </m:sSub>
              <m:r>
                <w:rPr>
                  <w:rFonts w:ascii="Cambria Math" w:hAnsi="Cambria Math"/>
                </w:rPr>
                <m:t>+5ms+</m:t>
              </m:r>
              <m:sSub>
                <m:sSubPr>
                  <m:ctrlPr>
                    <w:rPr>
                      <w:rFonts w:ascii="Cambria Math" w:hAnsi="Cambria Math"/>
                      <w:i/>
                      <w:iCs/>
                    </w:rPr>
                  </m:ctrlPr>
                </m:sSubPr>
                <m:e>
                  <m:r>
                    <w:rPr>
                      <w:rFonts w:ascii="Cambria Math" w:hAnsi="Cambria Math"/>
                    </w:rPr>
                    <m:t>T</m:t>
                  </m:r>
                </m:e>
                <m:sub>
                  <m:r>
                    <w:rPr>
                      <w:rFonts w:ascii="Cambria Math" w:hAnsi="Cambria Math"/>
                    </w:rPr>
                    <m:t>FineTiming</m:t>
                  </m:r>
                </m:sub>
              </m:sSub>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uncertainty_RRC</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RRC_delay</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HARQ</m:t>
                  </m:r>
                </m:sub>
              </m:sSub>
            </m:e>
          </m:d>
        </m:oMath>
      </m:oMathPara>
    </w:p>
    <w:p w14:paraId="789035AA" w14:textId="70D45DF8" w:rsidR="00C32724" w:rsidRDefault="00C32724" w:rsidP="00B848CD">
      <w:pPr>
        <w:rPr>
          <w:lang w:val="en-US"/>
        </w:rPr>
      </w:pPr>
    </w:p>
    <w:p w14:paraId="1E25E61C" w14:textId="5554EAF0" w:rsidR="000B48EA" w:rsidRDefault="000B48EA" w:rsidP="000B48EA">
      <w:pPr>
        <w:jc w:val="center"/>
        <w:rPr>
          <w:lang w:val="en-US"/>
        </w:rPr>
      </w:pPr>
      <w:r>
        <w:rPr>
          <w:noProof/>
          <w:lang w:val="en-US"/>
        </w:rPr>
        <w:drawing>
          <wp:inline distT="0" distB="0" distL="0" distR="0" wp14:anchorId="378DC2A9" wp14:editId="0694AEA8">
            <wp:extent cx="6376104" cy="1230261"/>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0844" cy="1250470"/>
                    </a:xfrm>
                    <a:prstGeom prst="rect">
                      <a:avLst/>
                    </a:prstGeom>
                    <a:noFill/>
                  </pic:spPr>
                </pic:pic>
              </a:graphicData>
            </a:graphic>
          </wp:inline>
        </w:drawing>
      </w:r>
    </w:p>
    <w:p w14:paraId="64DFBA6F" w14:textId="0A2EC0DB" w:rsidR="00C32724" w:rsidRPr="00091C21" w:rsidRDefault="00091C21" w:rsidP="00091C21">
      <w:pPr>
        <w:jc w:val="center"/>
        <w:rPr>
          <w:b/>
          <w:bCs/>
          <w:lang w:val="en-US"/>
        </w:rPr>
      </w:pPr>
      <w:r w:rsidRPr="00091C21">
        <w:rPr>
          <w:b/>
          <w:bCs/>
          <w:lang w:val="en-US"/>
        </w:rPr>
        <w:t xml:space="preserve">Figure 2. </w:t>
      </w:r>
      <w:r>
        <w:rPr>
          <w:b/>
          <w:bCs/>
          <w:lang w:val="en-US"/>
        </w:rPr>
        <w:t>SCell activation requirement</w:t>
      </w:r>
      <w:r w:rsidRPr="00091C21">
        <w:rPr>
          <w:b/>
          <w:bCs/>
          <w:lang w:val="en-US"/>
        </w:rPr>
        <w:t xml:space="preserve"> for the case of “semi-persistent CSI-RS is used for CSI reporting”</w:t>
      </w:r>
    </w:p>
    <w:p w14:paraId="7E81EC84" w14:textId="3EA9391F" w:rsidR="00C32724" w:rsidRDefault="00C32724" w:rsidP="00B848CD">
      <w:pPr>
        <w:rPr>
          <w:lang w:val="en-US"/>
        </w:rPr>
      </w:pPr>
    </w:p>
    <w:p w14:paraId="7D013080" w14:textId="6D3C05F5" w:rsidR="00091C21" w:rsidRDefault="006A6F14" w:rsidP="00A66A25">
      <w:pPr>
        <w:jc w:val="both"/>
        <w:rPr>
          <w:lang w:val="en-US"/>
        </w:rPr>
      </w:pPr>
      <w:r>
        <w:rPr>
          <w:lang w:val="en-US"/>
        </w:rPr>
        <w:t>For SCell activation, a</w:t>
      </w:r>
      <w:r w:rsidR="00FB4A5C">
        <w:rPr>
          <w:lang w:val="en-US"/>
        </w:rPr>
        <w:t xml:space="preserve">s opposed to IBM UE, </w:t>
      </w:r>
      <w:r>
        <w:rPr>
          <w:lang w:val="en-US"/>
        </w:rPr>
        <w:t xml:space="preserve">CBM </w:t>
      </w:r>
      <w:r w:rsidR="006D4CB5">
        <w:rPr>
          <w:lang w:val="en-US"/>
        </w:rPr>
        <w:t xml:space="preserve">UE </w:t>
      </w:r>
      <w:r w:rsidR="001A5393">
        <w:rPr>
          <w:lang w:val="en-US"/>
        </w:rPr>
        <w:t xml:space="preserve">shall </w:t>
      </w:r>
      <w:r w:rsidR="00272054">
        <w:rPr>
          <w:lang w:val="en-US"/>
        </w:rPr>
        <w:t xml:space="preserve">apply </w:t>
      </w:r>
      <w:r w:rsidR="001A5393">
        <w:rPr>
          <w:lang w:val="en-US"/>
        </w:rPr>
        <w:t xml:space="preserve">a beam that </w:t>
      </w:r>
      <w:r w:rsidR="006F2FE3">
        <w:rPr>
          <w:lang w:val="en-US"/>
        </w:rPr>
        <w:t xml:space="preserve">has been </w:t>
      </w:r>
      <w:r w:rsidR="001A5393">
        <w:rPr>
          <w:lang w:val="en-US"/>
        </w:rPr>
        <w:t xml:space="preserve">trained </w:t>
      </w:r>
      <w:r w:rsidR="006F2FE3">
        <w:rPr>
          <w:lang w:val="en-US"/>
        </w:rPr>
        <w:t>by using</w:t>
      </w:r>
      <w:r w:rsidR="001A5393">
        <w:rPr>
          <w:lang w:val="en-US"/>
        </w:rPr>
        <w:t xml:space="preserve"> beam management reference resource(s) configured on </w:t>
      </w:r>
      <w:r w:rsidR="006F2FE3">
        <w:rPr>
          <w:lang w:val="en-US"/>
        </w:rPr>
        <w:t>SpCell</w:t>
      </w:r>
      <w:r w:rsidR="00272054">
        <w:rPr>
          <w:lang w:val="en-US"/>
        </w:rPr>
        <w:t xml:space="preserve">, hence, </w:t>
      </w:r>
      <w:r w:rsidR="00FB3FAE">
        <w:rPr>
          <w:lang w:val="en-US"/>
        </w:rPr>
        <w:t>SSB samples for Rx beam sweeping shouldn’t be accounted for in SCell activation latency requirement.</w:t>
      </w:r>
    </w:p>
    <w:p w14:paraId="377E6AFC" w14:textId="23CC3CD7" w:rsidR="00FB3FAE" w:rsidRDefault="00FB3FAE" w:rsidP="00FB3FAE">
      <w:pPr>
        <w:tabs>
          <w:tab w:val="left" w:pos="567"/>
        </w:tabs>
        <w:snapToGrid w:val="0"/>
        <w:rPr>
          <w:b/>
        </w:rPr>
      </w:pPr>
      <w:r w:rsidRPr="00746F80">
        <w:rPr>
          <w:b/>
        </w:rPr>
        <w:t xml:space="preserve">Proposal </w:t>
      </w:r>
      <w:r w:rsidR="000D7D5F">
        <w:rPr>
          <w:b/>
        </w:rPr>
        <w:t>3</w:t>
      </w:r>
      <w:r w:rsidRPr="00746F80">
        <w:rPr>
          <w:b/>
        </w:rPr>
        <w:t xml:space="preserve">: </w:t>
      </w:r>
      <w:r w:rsidR="00BB3534">
        <w:rPr>
          <w:b/>
        </w:rPr>
        <w:t xml:space="preserve">For CBM UEs, </w:t>
      </w:r>
      <w:r w:rsidRPr="00FB3FAE">
        <w:rPr>
          <w:b/>
        </w:rPr>
        <w:t>SSB samples for Rx beam sweeping shouldn’t be accounted for in SCell activation latency requirement</w:t>
      </w:r>
      <w:r>
        <w:rPr>
          <w:b/>
        </w:rPr>
        <w:t>.</w:t>
      </w:r>
    </w:p>
    <w:p w14:paraId="5913025D" w14:textId="77777777" w:rsidR="000B48EA" w:rsidRDefault="000B48EA" w:rsidP="00B848CD">
      <w:pPr>
        <w:rPr>
          <w:lang w:val="en-US"/>
        </w:rPr>
      </w:pPr>
    </w:p>
    <w:p w14:paraId="564B8A50" w14:textId="279BB1FB" w:rsidR="002C5123" w:rsidRDefault="002C5123" w:rsidP="00B848CD">
      <w:pPr>
        <w:rPr>
          <w:b/>
          <w:bCs/>
          <w:u w:val="single"/>
          <w:lang w:val="en-US"/>
        </w:rPr>
      </w:pPr>
      <w:r w:rsidRPr="002C5123">
        <w:rPr>
          <w:b/>
          <w:bCs/>
          <w:u w:val="single"/>
          <w:lang w:val="en-US"/>
        </w:rPr>
        <w:t>Measurement</w:t>
      </w:r>
      <w:r w:rsidR="003F7095">
        <w:rPr>
          <w:b/>
          <w:bCs/>
          <w:u w:val="single"/>
          <w:lang w:val="en-US"/>
        </w:rPr>
        <w:t xml:space="preserve"> and Scheduling</w:t>
      </w:r>
      <w:r w:rsidRPr="002C5123">
        <w:rPr>
          <w:b/>
          <w:bCs/>
          <w:u w:val="single"/>
          <w:lang w:val="en-US"/>
        </w:rPr>
        <w:t xml:space="preserve"> restrictions for CBM UE</w:t>
      </w:r>
    </w:p>
    <w:p w14:paraId="20DD3F0A" w14:textId="25EF1F13" w:rsidR="003E24B8" w:rsidRDefault="003E24B8" w:rsidP="00C501CB">
      <w:pPr>
        <w:tabs>
          <w:tab w:val="num" w:pos="2880"/>
        </w:tabs>
        <w:rPr>
          <w:lang w:val="en-US"/>
        </w:rPr>
      </w:pPr>
      <w:r>
        <w:rPr>
          <w:lang w:val="en-US"/>
        </w:rPr>
        <w:t xml:space="preserve">As per </w:t>
      </w:r>
      <w:r w:rsidR="00E66746">
        <w:rPr>
          <w:lang w:val="en-US"/>
        </w:rPr>
        <w:t>the agreement made in RAN4#98e meeting, “</w:t>
      </w:r>
      <w:r w:rsidRPr="006C66E1">
        <w:rPr>
          <w:lang w:val="en-US"/>
        </w:rPr>
        <w:t>UE is assumed to make reception with one beam at a time, i.e. similar to Rel-15 baseline UE assumption</w:t>
      </w:r>
      <w:r w:rsidR="00E66746">
        <w:rPr>
          <w:lang w:val="en-US"/>
        </w:rPr>
        <w:t>”, scheduling restriction</w:t>
      </w:r>
      <w:r w:rsidR="00DA1A30">
        <w:rPr>
          <w:lang w:val="en-US"/>
        </w:rPr>
        <w:t>s</w:t>
      </w:r>
      <w:r w:rsidR="00E66746">
        <w:rPr>
          <w:lang w:val="en-US"/>
        </w:rPr>
        <w:t xml:space="preserve"> during</w:t>
      </w:r>
      <w:r w:rsidR="00DA1A30">
        <w:rPr>
          <w:lang w:val="en-US"/>
        </w:rPr>
        <w:t xml:space="preserve"> neighbor cell measurements should be </w:t>
      </w:r>
      <w:r w:rsidR="002A5664">
        <w:rPr>
          <w:lang w:val="en-US"/>
        </w:rPr>
        <w:t>introduced in the following clauses</w:t>
      </w:r>
      <w:r w:rsidR="00C501CB">
        <w:rPr>
          <w:lang w:val="en-US"/>
        </w:rPr>
        <w:t>.</w:t>
      </w:r>
    </w:p>
    <w:p w14:paraId="0647219B" w14:textId="77777777" w:rsidR="00F42816" w:rsidRPr="006F69BF" w:rsidRDefault="00F42816" w:rsidP="00F42816">
      <w:pPr>
        <w:pStyle w:val="ListParagraph"/>
        <w:numPr>
          <w:ilvl w:val="0"/>
          <w:numId w:val="27"/>
        </w:numPr>
        <w:rPr>
          <w:lang w:val="en-US"/>
        </w:rPr>
      </w:pPr>
      <w:r w:rsidRPr="006F69BF">
        <w:rPr>
          <w:lang w:val="en-US"/>
        </w:rPr>
        <w:t>RRM</w:t>
      </w:r>
      <w:r>
        <w:rPr>
          <w:lang w:val="en-US"/>
        </w:rPr>
        <w:t xml:space="preserve"> (Neighbor cell measurement)</w:t>
      </w:r>
    </w:p>
    <w:p w14:paraId="71E0DCD8" w14:textId="77777777" w:rsidR="00F42816" w:rsidRPr="00886020" w:rsidRDefault="00F42816" w:rsidP="002C04CA">
      <w:pPr>
        <w:pStyle w:val="ListParagraph"/>
        <w:numPr>
          <w:ilvl w:val="0"/>
          <w:numId w:val="26"/>
        </w:numPr>
        <w:rPr>
          <w:lang w:val="en-US"/>
        </w:rPr>
      </w:pPr>
      <w:r w:rsidRPr="00886020">
        <w:rPr>
          <w:lang w:val="en-US"/>
        </w:rPr>
        <w:t>9.2.5.3.3  Scheduling availability of UE performing measurements on FR2</w:t>
      </w:r>
    </w:p>
    <w:p w14:paraId="5A854ABF" w14:textId="77777777" w:rsidR="00F42816" w:rsidRPr="00010454" w:rsidRDefault="00F42816" w:rsidP="002C04CA">
      <w:pPr>
        <w:pStyle w:val="ListParagraph"/>
        <w:numPr>
          <w:ilvl w:val="0"/>
          <w:numId w:val="26"/>
        </w:numPr>
        <w:rPr>
          <w:lang w:val="en-US"/>
        </w:rPr>
      </w:pPr>
      <w:r w:rsidRPr="00010454">
        <w:rPr>
          <w:lang w:val="en-US"/>
        </w:rPr>
        <w:t xml:space="preserve">9.10.2.6.2  Scheduling availability of UE performing CSI-RS based measurements in FR2  </w:t>
      </w:r>
    </w:p>
    <w:p w14:paraId="267F8CBE" w14:textId="7B4F9A5A" w:rsidR="00F42816" w:rsidRDefault="00F42816" w:rsidP="00B848CD">
      <w:pPr>
        <w:rPr>
          <w:lang w:val="en-US"/>
        </w:rPr>
      </w:pPr>
    </w:p>
    <w:p w14:paraId="234F2A49" w14:textId="6B412DBF" w:rsidR="00F42816" w:rsidRDefault="00127619" w:rsidP="00F42816">
      <w:pPr>
        <w:rPr>
          <w:lang w:val="en-US"/>
        </w:rPr>
      </w:pPr>
      <w:r>
        <w:rPr>
          <w:lang w:val="en-US"/>
        </w:rPr>
        <w:t>In addition, e</w:t>
      </w:r>
      <w:r w:rsidR="00F42816">
        <w:rPr>
          <w:lang w:val="en-US"/>
        </w:rPr>
        <w:t>ven for serving cell measurement, additional scheduling restriction should be applied to serving cell(s) on the other band.</w:t>
      </w:r>
    </w:p>
    <w:p w14:paraId="5DCB7509" w14:textId="7D121BEA" w:rsidR="001A1A7F" w:rsidRPr="001A1A7F" w:rsidRDefault="001A1A7F" w:rsidP="001A1A7F">
      <w:pPr>
        <w:pStyle w:val="ListParagraph"/>
        <w:numPr>
          <w:ilvl w:val="0"/>
          <w:numId w:val="24"/>
        </w:numPr>
        <w:rPr>
          <w:lang w:val="en-US"/>
        </w:rPr>
      </w:pPr>
      <w:r>
        <w:rPr>
          <w:lang w:val="en-US"/>
        </w:rPr>
        <w:t>Radio Link Monitoring</w:t>
      </w:r>
    </w:p>
    <w:p w14:paraId="23B7BDC5" w14:textId="4AF61689" w:rsidR="00177A9B" w:rsidRPr="001A1A7F" w:rsidRDefault="00177A9B" w:rsidP="001A1A7F">
      <w:pPr>
        <w:pStyle w:val="ListParagraph"/>
        <w:numPr>
          <w:ilvl w:val="0"/>
          <w:numId w:val="25"/>
        </w:numPr>
        <w:rPr>
          <w:lang w:val="en-US"/>
        </w:rPr>
      </w:pPr>
      <w:r w:rsidRPr="001A1A7F">
        <w:rPr>
          <w:lang w:val="en-US"/>
        </w:rPr>
        <w:t>8.1.2.3  Measurement restrictions for SSB based RLM</w:t>
      </w:r>
    </w:p>
    <w:p w14:paraId="2084EC5A" w14:textId="1BE5F185" w:rsidR="001630DA" w:rsidRPr="001A1A7F" w:rsidRDefault="00A6371D" w:rsidP="001A1A7F">
      <w:pPr>
        <w:pStyle w:val="ListParagraph"/>
        <w:numPr>
          <w:ilvl w:val="0"/>
          <w:numId w:val="25"/>
        </w:numPr>
        <w:rPr>
          <w:lang w:val="en-US"/>
        </w:rPr>
      </w:pPr>
      <w:r w:rsidRPr="001A1A7F">
        <w:rPr>
          <w:lang w:val="en-US"/>
        </w:rPr>
        <w:t>8.1.3.3  Measurement restrictions for CSI-RS based RLM</w:t>
      </w:r>
    </w:p>
    <w:p w14:paraId="54B612D2" w14:textId="1C58384D" w:rsidR="00177A9B" w:rsidRDefault="006F2E15" w:rsidP="001A1A7F">
      <w:pPr>
        <w:pStyle w:val="ListParagraph"/>
        <w:numPr>
          <w:ilvl w:val="0"/>
          <w:numId w:val="25"/>
        </w:numPr>
        <w:rPr>
          <w:lang w:val="en-US"/>
        </w:rPr>
      </w:pPr>
      <w:r w:rsidRPr="001A1A7F">
        <w:rPr>
          <w:lang w:val="en-US"/>
        </w:rPr>
        <w:t>8.1.7.3  Scheduling availability of UE performing radio link monitoring on FR2</w:t>
      </w:r>
    </w:p>
    <w:p w14:paraId="4837479F" w14:textId="3232193C" w:rsidR="006005A2" w:rsidRPr="004C412D" w:rsidRDefault="004C412D" w:rsidP="004C412D">
      <w:pPr>
        <w:pStyle w:val="ListParagraph"/>
        <w:numPr>
          <w:ilvl w:val="0"/>
          <w:numId w:val="24"/>
        </w:numPr>
        <w:rPr>
          <w:lang w:val="en-US"/>
        </w:rPr>
      </w:pPr>
      <w:r w:rsidRPr="004C412D">
        <w:rPr>
          <w:lang w:val="en-US"/>
        </w:rPr>
        <w:t>Link Recovery</w:t>
      </w:r>
    </w:p>
    <w:p w14:paraId="267924EA" w14:textId="2DCDB8CC" w:rsidR="006F2E15" w:rsidRPr="00322A94" w:rsidRDefault="006005A2" w:rsidP="00322A94">
      <w:pPr>
        <w:pStyle w:val="ListParagraph"/>
        <w:numPr>
          <w:ilvl w:val="0"/>
          <w:numId w:val="26"/>
        </w:numPr>
        <w:rPr>
          <w:lang w:val="en-US"/>
        </w:rPr>
      </w:pPr>
      <w:r w:rsidRPr="00322A94">
        <w:rPr>
          <w:lang w:val="en-US"/>
        </w:rPr>
        <w:t>8.5.2.3  Measurement restriction for SSB based beam failure detection</w:t>
      </w:r>
    </w:p>
    <w:p w14:paraId="0B4694F9" w14:textId="096400FD" w:rsidR="006005A2" w:rsidRPr="00322A94" w:rsidRDefault="00576FD1" w:rsidP="00322A94">
      <w:pPr>
        <w:pStyle w:val="ListParagraph"/>
        <w:numPr>
          <w:ilvl w:val="0"/>
          <w:numId w:val="26"/>
        </w:numPr>
        <w:rPr>
          <w:lang w:val="en-US"/>
        </w:rPr>
      </w:pPr>
      <w:r w:rsidRPr="00322A94">
        <w:rPr>
          <w:lang w:val="en-US"/>
        </w:rPr>
        <w:t>8.5.3.3  Measurement restrictions for CSI-RS beam failure detection</w:t>
      </w:r>
    </w:p>
    <w:p w14:paraId="5C86A627" w14:textId="00F00FB3" w:rsidR="007547BE" w:rsidRPr="00322A94" w:rsidRDefault="007547BE" w:rsidP="00322A94">
      <w:pPr>
        <w:pStyle w:val="ListParagraph"/>
        <w:numPr>
          <w:ilvl w:val="0"/>
          <w:numId w:val="26"/>
        </w:numPr>
        <w:rPr>
          <w:lang w:val="en-US"/>
        </w:rPr>
      </w:pPr>
      <w:r w:rsidRPr="00322A94">
        <w:rPr>
          <w:lang w:val="en-US"/>
        </w:rPr>
        <w:t>8.5.5.3  Measurement restriction for SSB based candidate beam detection</w:t>
      </w:r>
    </w:p>
    <w:p w14:paraId="1496F1B7" w14:textId="5C8824F1" w:rsidR="007547BE" w:rsidRPr="00322A94" w:rsidRDefault="007547BE" w:rsidP="00322A94">
      <w:pPr>
        <w:pStyle w:val="ListParagraph"/>
        <w:numPr>
          <w:ilvl w:val="0"/>
          <w:numId w:val="26"/>
        </w:numPr>
        <w:rPr>
          <w:lang w:val="en-US"/>
        </w:rPr>
      </w:pPr>
      <w:r w:rsidRPr="00322A94">
        <w:rPr>
          <w:lang w:val="en-US"/>
        </w:rPr>
        <w:t>8.5.6.3  Measurement restriction for CSI-RS based candidate beam detection</w:t>
      </w:r>
    </w:p>
    <w:p w14:paraId="39C6C45E" w14:textId="5B2209C5" w:rsidR="00A03487" w:rsidRPr="00322A94" w:rsidRDefault="00A03487" w:rsidP="00322A94">
      <w:pPr>
        <w:pStyle w:val="ListParagraph"/>
        <w:numPr>
          <w:ilvl w:val="0"/>
          <w:numId w:val="26"/>
        </w:numPr>
        <w:rPr>
          <w:lang w:val="en-US"/>
        </w:rPr>
      </w:pPr>
      <w:r w:rsidRPr="00322A94">
        <w:rPr>
          <w:lang w:val="en-US"/>
        </w:rPr>
        <w:t>8.5.7.3  Scheduling availability of UE performing beam failure detection on FR2</w:t>
      </w:r>
    </w:p>
    <w:p w14:paraId="349CDE15" w14:textId="16C60739" w:rsidR="00596EDE" w:rsidRPr="00322A94" w:rsidRDefault="00596EDE" w:rsidP="00322A94">
      <w:pPr>
        <w:pStyle w:val="ListParagraph"/>
        <w:numPr>
          <w:ilvl w:val="0"/>
          <w:numId w:val="26"/>
        </w:numPr>
        <w:rPr>
          <w:lang w:val="en-US"/>
        </w:rPr>
      </w:pPr>
      <w:r w:rsidRPr="00322A94">
        <w:rPr>
          <w:lang w:val="en-US"/>
        </w:rPr>
        <w:t>8.5.8.3  Scheduling availability of UE performing L1-RSRP measurement on FR2</w:t>
      </w:r>
    </w:p>
    <w:p w14:paraId="4B9DE71B" w14:textId="42739034" w:rsidR="00C87B9A" w:rsidRPr="00322A94" w:rsidRDefault="00A54342" w:rsidP="00322A94">
      <w:pPr>
        <w:pStyle w:val="ListParagraph"/>
        <w:numPr>
          <w:ilvl w:val="0"/>
          <w:numId w:val="26"/>
        </w:numPr>
        <w:rPr>
          <w:lang w:val="en-US"/>
        </w:rPr>
      </w:pPr>
      <w:r w:rsidRPr="00322A94">
        <w:rPr>
          <w:lang w:val="en-US"/>
        </w:rPr>
        <w:t>8.5.8.3  Scheduling availability of UE performing L1-RSRP measurement on FR2</w:t>
      </w:r>
    </w:p>
    <w:p w14:paraId="12C794E7" w14:textId="0ED74BBD" w:rsidR="00473CBE" w:rsidRPr="006F69BF" w:rsidRDefault="00601357" w:rsidP="00473CBE">
      <w:pPr>
        <w:pStyle w:val="ListParagraph"/>
        <w:numPr>
          <w:ilvl w:val="0"/>
          <w:numId w:val="27"/>
        </w:numPr>
        <w:rPr>
          <w:lang w:val="en-US"/>
        </w:rPr>
      </w:pPr>
      <w:r>
        <w:rPr>
          <w:lang w:val="en-US"/>
        </w:rPr>
        <w:t>L1-RSRP/SINR measurements</w:t>
      </w:r>
      <w:r w:rsidR="00473CBE">
        <w:rPr>
          <w:lang w:val="en-US"/>
        </w:rPr>
        <w:t xml:space="preserve"> (Serving cell measurement)</w:t>
      </w:r>
    </w:p>
    <w:p w14:paraId="4C62B73D" w14:textId="6E35F44E" w:rsidR="00F661A2" w:rsidRDefault="00F661A2" w:rsidP="002C04CA">
      <w:pPr>
        <w:pStyle w:val="ListParagraph"/>
        <w:numPr>
          <w:ilvl w:val="0"/>
          <w:numId w:val="26"/>
        </w:numPr>
        <w:rPr>
          <w:lang w:val="en-US"/>
        </w:rPr>
      </w:pPr>
      <w:r w:rsidRPr="00F661A2">
        <w:rPr>
          <w:lang w:val="en-US"/>
        </w:rPr>
        <w:t>9.5.5.1  Measurement restriction for SSB based L1-RSRP</w:t>
      </w:r>
    </w:p>
    <w:p w14:paraId="26EA54D7" w14:textId="5F2B5111" w:rsidR="00F661A2" w:rsidRDefault="00BB4171" w:rsidP="002C04CA">
      <w:pPr>
        <w:pStyle w:val="ListParagraph"/>
        <w:numPr>
          <w:ilvl w:val="0"/>
          <w:numId w:val="26"/>
        </w:numPr>
        <w:rPr>
          <w:lang w:val="en-US"/>
        </w:rPr>
      </w:pPr>
      <w:r w:rsidRPr="00BB4171">
        <w:rPr>
          <w:lang w:val="en-US"/>
        </w:rPr>
        <w:t>9.5.5.2  Measurement restriction for CSI-RS based L1-RSRP</w:t>
      </w:r>
    </w:p>
    <w:p w14:paraId="27B7D495" w14:textId="572F4B25" w:rsidR="00A52248" w:rsidRPr="00473CBE" w:rsidRDefault="001A6F5B" w:rsidP="002C04CA">
      <w:pPr>
        <w:pStyle w:val="ListParagraph"/>
        <w:numPr>
          <w:ilvl w:val="0"/>
          <w:numId w:val="26"/>
        </w:numPr>
        <w:rPr>
          <w:lang w:val="en-US"/>
        </w:rPr>
      </w:pPr>
      <w:r w:rsidRPr="00473CBE">
        <w:rPr>
          <w:lang w:val="en-US"/>
        </w:rPr>
        <w:t>9.5.6.3  Scheduling availability of UE performing L1-RSRP measurement on FR2</w:t>
      </w:r>
    </w:p>
    <w:p w14:paraId="7BAE51CF" w14:textId="32E3F3A8" w:rsidR="001A6F5B" w:rsidRDefault="00601357" w:rsidP="002C04CA">
      <w:pPr>
        <w:pStyle w:val="ListParagraph"/>
        <w:numPr>
          <w:ilvl w:val="0"/>
          <w:numId w:val="26"/>
        </w:numPr>
        <w:rPr>
          <w:lang w:val="en-US"/>
        </w:rPr>
      </w:pPr>
      <w:r w:rsidRPr="00601357">
        <w:rPr>
          <w:lang w:val="en-US"/>
        </w:rPr>
        <w:t>9.8.5.1  Measurement restriction if SSB configured for L1-SINR Measurement</w:t>
      </w:r>
    </w:p>
    <w:p w14:paraId="6E074C12" w14:textId="19E45FB3" w:rsidR="00601357" w:rsidRDefault="00BC6FDA" w:rsidP="002C04CA">
      <w:pPr>
        <w:pStyle w:val="ListParagraph"/>
        <w:numPr>
          <w:ilvl w:val="0"/>
          <w:numId w:val="26"/>
        </w:numPr>
        <w:rPr>
          <w:lang w:val="en-US"/>
        </w:rPr>
      </w:pPr>
      <w:r w:rsidRPr="00BC6FDA">
        <w:rPr>
          <w:lang w:val="en-US"/>
        </w:rPr>
        <w:t>9.8.5.2  Measurement restriction if CSI-RS configured for L1-SINR measurement</w:t>
      </w:r>
    </w:p>
    <w:p w14:paraId="69380DB2" w14:textId="45B6BE79" w:rsidR="006E7CFF" w:rsidRDefault="006E7CFF" w:rsidP="002C04CA">
      <w:pPr>
        <w:pStyle w:val="ListParagraph"/>
        <w:numPr>
          <w:ilvl w:val="0"/>
          <w:numId w:val="26"/>
        </w:numPr>
        <w:rPr>
          <w:lang w:val="en-US"/>
        </w:rPr>
      </w:pPr>
      <w:r w:rsidRPr="006E7CFF">
        <w:rPr>
          <w:lang w:val="en-US"/>
        </w:rPr>
        <w:t>9.8.5.3  Measurement restriction if CSI-IM configured for L1-SINR measurement</w:t>
      </w:r>
    </w:p>
    <w:p w14:paraId="7BE4BDD1" w14:textId="7B266801" w:rsidR="00953168" w:rsidRDefault="00953168" w:rsidP="002C04CA">
      <w:pPr>
        <w:pStyle w:val="ListParagraph"/>
        <w:numPr>
          <w:ilvl w:val="0"/>
          <w:numId w:val="26"/>
        </w:numPr>
        <w:rPr>
          <w:lang w:val="en-US"/>
        </w:rPr>
      </w:pPr>
      <w:r w:rsidRPr="00953168">
        <w:rPr>
          <w:lang w:val="en-US"/>
        </w:rPr>
        <w:t>9.8.6.3  Scheduling availability of UE performing L1-SINR measurement on FR2</w:t>
      </w:r>
    </w:p>
    <w:p w14:paraId="709516D1" w14:textId="77777777" w:rsidR="008F041B" w:rsidRDefault="008F041B" w:rsidP="006F1B6B">
      <w:pPr>
        <w:tabs>
          <w:tab w:val="left" w:pos="567"/>
        </w:tabs>
        <w:snapToGrid w:val="0"/>
        <w:rPr>
          <w:lang w:val="en-US"/>
        </w:rPr>
      </w:pPr>
    </w:p>
    <w:p w14:paraId="4352E305" w14:textId="2EA70F33" w:rsidR="006F1B6B" w:rsidRDefault="006F1B6B" w:rsidP="006F1B6B">
      <w:pPr>
        <w:tabs>
          <w:tab w:val="left" w:pos="567"/>
        </w:tabs>
        <w:snapToGrid w:val="0"/>
        <w:rPr>
          <w:b/>
        </w:rPr>
      </w:pPr>
      <w:r w:rsidRPr="00746F80">
        <w:rPr>
          <w:b/>
        </w:rPr>
        <w:t xml:space="preserve">Proposal </w:t>
      </w:r>
      <w:r w:rsidR="000D7D5F">
        <w:rPr>
          <w:b/>
        </w:rPr>
        <w:t>4</w:t>
      </w:r>
      <w:r w:rsidRPr="00746F80">
        <w:rPr>
          <w:b/>
        </w:rPr>
        <w:t xml:space="preserve">: </w:t>
      </w:r>
      <w:r w:rsidR="00011318" w:rsidRPr="00F42816">
        <w:rPr>
          <w:b/>
        </w:rPr>
        <w:t xml:space="preserve">For CBM UEs in FR2 inter-band CA, </w:t>
      </w:r>
      <w:r w:rsidR="00F42816" w:rsidRPr="00F42816">
        <w:rPr>
          <w:b/>
        </w:rPr>
        <w:t xml:space="preserve">measurement </w:t>
      </w:r>
      <w:r w:rsidR="000122F1">
        <w:rPr>
          <w:b/>
        </w:rPr>
        <w:t xml:space="preserve">and/or scheduling restriction for </w:t>
      </w:r>
      <w:r w:rsidR="00D100EC">
        <w:rPr>
          <w:b/>
        </w:rPr>
        <w:t>RRM/</w:t>
      </w:r>
      <w:r w:rsidR="00F42816" w:rsidRPr="00F42816">
        <w:rPr>
          <w:b/>
        </w:rPr>
        <w:t>RLM/</w:t>
      </w:r>
      <w:r w:rsidR="003F1D66">
        <w:rPr>
          <w:b/>
        </w:rPr>
        <w:t>Link Recovery</w:t>
      </w:r>
      <w:r w:rsidR="00F42816" w:rsidRPr="00F42816">
        <w:rPr>
          <w:b/>
        </w:rPr>
        <w:t>/L1-RSRP</w:t>
      </w:r>
      <w:r w:rsidR="00221294">
        <w:rPr>
          <w:b/>
        </w:rPr>
        <w:t>/SINR</w:t>
      </w:r>
      <w:r w:rsidR="00F42816" w:rsidRPr="00F42816">
        <w:rPr>
          <w:b/>
        </w:rPr>
        <w:t xml:space="preserve"> measurements </w:t>
      </w:r>
      <w:r w:rsidR="000122F1">
        <w:rPr>
          <w:b/>
        </w:rPr>
        <w:t xml:space="preserve">shall be </w:t>
      </w:r>
      <w:r w:rsidR="00A1642B">
        <w:rPr>
          <w:b/>
        </w:rPr>
        <w:t xml:space="preserve">applied </w:t>
      </w:r>
      <w:r w:rsidR="00D100EC">
        <w:rPr>
          <w:b/>
        </w:rPr>
        <w:t xml:space="preserve">across </w:t>
      </w:r>
      <w:r w:rsidR="00F42816" w:rsidRPr="00F42816">
        <w:rPr>
          <w:b/>
        </w:rPr>
        <w:t>FR2 bands</w:t>
      </w:r>
      <w:r>
        <w:rPr>
          <w:b/>
        </w:rPr>
        <w:t>.</w:t>
      </w:r>
      <w:r w:rsidR="00D100EC">
        <w:rPr>
          <w:b/>
        </w:rPr>
        <w:t xml:space="preserve"> The following sections shall be updated accordingly:</w:t>
      </w:r>
    </w:p>
    <w:p w14:paraId="29F07E22" w14:textId="6E0F5127" w:rsidR="00F52D1E" w:rsidRPr="00F52D1E" w:rsidRDefault="00F52D1E" w:rsidP="00F52D1E">
      <w:pPr>
        <w:pStyle w:val="ListParagraph"/>
        <w:numPr>
          <w:ilvl w:val="0"/>
          <w:numId w:val="27"/>
        </w:numPr>
        <w:rPr>
          <w:b/>
          <w:bCs/>
          <w:lang w:val="en-US"/>
        </w:rPr>
      </w:pPr>
      <w:r>
        <w:rPr>
          <w:b/>
          <w:bCs/>
          <w:lang w:val="en-US"/>
        </w:rPr>
        <w:t xml:space="preserve">For </w:t>
      </w:r>
      <w:r w:rsidRPr="00F52D1E">
        <w:rPr>
          <w:b/>
          <w:bCs/>
          <w:lang w:val="en-US"/>
        </w:rPr>
        <w:t>RRM (Neighbor cell measurement)</w:t>
      </w:r>
    </w:p>
    <w:p w14:paraId="0A23BA24" w14:textId="77777777" w:rsidR="00F52D1E" w:rsidRPr="00F52D1E" w:rsidRDefault="00F52D1E" w:rsidP="002C04CA">
      <w:pPr>
        <w:pStyle w:val="ListParagraph"/>
        <w:numPr>
          <w:ilvl w:val="0"/>
          <w:numId w:val="29"/>
        </w:numPr>
        <w:rPr>
          <w:b/>
          <w:bCs/>
          <w:lang w:val="en-US"/>
        </w:rPr>
      </w:pPr>
      <w:r w:rsidRPr="00F52D1E">
        <w:rPr>
          <w:b/>
          <w:bCs/>
          <w:lang w:val="en-US"/>
        </w:rPr>
        <w:t>9.2.5.3.3  Scheduling availability of UE performing measurements on FR2</w:t>
      </w:r>
    </w:p>
    <w:p w14:paraId="17A8BE1D" w14:textId="77777777" w:rsidR="00F52D1E" w:rsidRPr="00F52D1E" w:rsidRDefault="00F52D1E" w:rsidP="002C04CA">
      <w:pPr>
        <w:pStyle w:val="ListParagraph"/>
        <w:numPr>
          <w:ilvl w:val="0"/>
          <w:numId w:val="29"/>
        </w:numPr>
        <w:rPr>
          <w:b/>
          <w:bCs/>
          <w:lang w:val="en-US"/>
        </w:rPr>
      </w:pPr>
      <w:r w:rsidRPr="00F52D1E">
        <w:rPr>
          <w:b/>
          <w:bCs/>
          <w:lang w:val="en-US"/>
        </w:rPr>
        <w:t xml:space="preserve">9.10.2.6.2  Scheduling availability of UE performing CSI-RS based measurements in FR2  </w:t>
      </w:r>
    </w:p>
    <w:p w14:paraId="42303547" w14:textId="5AA06A6C" w:rsidR="00D100EC" w:rsidRPr="00F52D1E" w:rsidRDefault="00F52D1E" w:rsidP="00D100EC">
      <w:pPr>
        <w:pStyle w:val="ListParagraph"/>
        <w:numPr>
          <w:ilvl w:val="0"/>
          <w:numId w:val="24"/>
        </w:numPr>
        <w:rPr>
          <w:b/>
          <w:bCs/>
          <w:lang w:val="en-US"/>
        </w:rPr>
      </w:pPr>
      <w:r>
        <w:rPr>
          <w:b/>
          <w:bCs/>
          <w:lang w:val="en-US"/>
        </w:rPr>
        <w:t xml:space="preserve">For </w:t>
      </w:r>
      <w:r w:rsidR="00D100EC" w:rsidRPr="00F52D1E">
        <w:rPr>
          <w:b/>
          <w:bCs/>
          <w:lang w:val="en-US"/>
        </w:rPr>
        <w:t>Radio Link Monitoring</w:t>
      </w:r>
    </w:p>
    <w:p w14:paraId="4E78BC4F" w14:textId="77777777" w:rsidR="00D100EC" w:rsidRPr="00F52D1E" w:rsidRDefault="00D100EC" w:rsidP="002C04CA">
      <w:pPr>
        <w:pStyle w:val="ListParagraph"/>
        <w:numPr>
          <w:ilvl w:val="0"/>
          <w:numId w:val="29"/>
        </w:numPr>
        <w:rPr>
          <w:b/>
          <w:bCs/>
          <w:lang w:val="en-US"/>
        </w:rPr>
      </w:pPr>
      <w:r w:rsidRPr="00F52D1E">
        <w:rPr>
          <w:b/>
          <w:bCs/>
          <w:lang w:val="en-US"/>
        </w:rPr>
        <w:t>8.1.2.3  Measurement restrictions for SSB based RLM</w:t>
      </w:r>
    </w:p>
    <w:p w14:paraId="08DD0289" w14:textId="77777777" w:rsidR="00D100EC" w:rsidRPr="00F52D1E" w:rsidRDefault="00D100EC" w:rsidP="002C04CA">
      <w:pPr>
        <w:pStyle w:val="ListParagraph"/>
        <w:numPr>
          <w:ilvl w:val="0"/>
          <w:numId w:val="29"/>
        </w:numPr>
        <w:rPr>
          <w:b/>
          <w:bCs/>
          <w:lang w:val="en-US"/>
        </w:rPr>
      </w:pPr>
      <w:r w:rsidRPr="00F52D1E">
        <w:rPr>
          <w:b/>
          <w:bCs/>
          <w:lang w:val="en-US"/>
        </w:rPr>
        <w:t>8.1.3.3  Measurement restrictions for CSI-RS based RLM</w:t>
      </w:r>
    </w:p>
    <w:p w14:paraId="21B70176" w14:textId="77777777" w:rsidR="00D100EC" w:rsidRPr="00F52D1E" w:rsidRDefault="00D100EC" w:rsidP="002C04CA">
      <w:pPr>
        <w:pStyle w:val="ListParagraph"/>
        <w:numPr>
          <w:ilvl w:val="0"/>
          <w:numId w:val="29"/>
        </w:numPr>
        <w:rPr>
          <w:b/>
          <w:bCs/>
          <w:lang w:val="en-US"/>
        </w:rPr>
      </w:pPr>
      <w:r w:rsidRPr="00F52D1E">
        <w:rPr>
          <w:b/>
          <w:bCs/>
          <w:lang w:val="en-US"/>
        </w:rPr>
        <w:t>8.1.7.3  Scheduling availability of UE performing radio link monitoring on FR2</w:t>
      </w:r>
    </w:p>
    <w:p w14:paraId="3E021E30" w14:textId="72B96BF5" w:rsidR="00F52D1E" w:rsidRPr="00F52D1E" w:rsidRDefault="00F52D1E" w:rsidP="00F52D1E">
      <w:pPr>
        <w:pStyle w:val="ListParagraph"/>
        <w:numPr>
          <w:ilvl w:val="0"/>
          <w:numId w:val="24"/>
        </w:numPr>
        <w:rPr>
          <w:b/>
          <w:bCs/>
          <w:lang w:val="en-US"/>
        </w:rPr>
      </w:pPr>
      <w:r>
        <w:rPr>
          <w:b/>
          <w:bCs/>
          <w:lang w:val="en-US"/>
        </w:rPr>
        <w:t xml:space="preserve">For </w:t>
      </w:r>
      <w:r w:rsidRPr="00F52D1E">
        <w:rPr>
          <w:b/>
          <w:bCs/>
          <w:lang w:val="en-US"/>
        </w:rPr>
        <w:t>Link Recovery</w:t>
      </w:r>
    </w:p>
    <w:p w14:paraId="724CEF40" w14:textId="77777777" w:rsidR="00F52D1E" w:rsidRPr="00F52D1E" w:rsidRDefault="00F52D1E" w:rsidP="002C04CA">
      <w:pPr>
        <w:pStyle w:val="ListParagraph"/>
        <w:numPr>
          <w:ilvl w:val="0"/>
          <w:numId w:val="29"/>
        </w:numPr>
        <w:rPr>
          <w:b/>
          <w:bCs/>
          <w:lang w:val="en-US"/>
        </w:rPr>
      </w:pPr>
      <w:r w:rsidRPr="00F52D1E">
        <w:rPr>
          <w:b/>
          <w:bCs/>
          <w:lang w:val="en-US"/>
        </w:rPr>
        <w:t>8.5.2.3  Measurement restriction for SSB based beam failure detection</w:t>
      </w:r>
    </w:p>
    <w:p w14:paraId="0C8365F6" w14:textId="77777777" w:rsidR="00F52D1E" w:rsidRPr="00F52D1E" w:rsidRDefault="00F52D1E" w:rsidP="002C04CA">
      <w:pPr>
        <w:pStyle w:val="ListParagraph"/>
        <w:numPr>
          <w:ilvl w:val="0"/>
          <w:numId w:val="29"/>
        </w:numPr>
        <w:rPr>
          <w:b/>
          <w:bCs/>
          <w:lang w:val="en-US"/>
        </w:rPr>
      </w:pPr>
      <w:r w:rsidRPr="00F52D1E">
        <w:rPr>
          <w:b/>
          <w:bCs/>
          <w:lang w:val="en-US"/>
        </w:rPr>
        <w:t>8.5.3.3  Measurement restrictions for CSI-RS beam failure detection</w:t>
      </w:r>
    </w:p>
    <w:p w14:paraId="27EB3DA6" w14:textId="77777777" w:rsidR="00F52D1E" w:rsidRPr="00F52D1E" w:rsidRDefault="00F52D1E" w:rsidP="002C04CA">
      <w:pPr>
        <w:pStyle w:val="ListParagraph"/>
        <w:numPr>
          <w:ilvl w:val="0"/>
          <w:numId w:val="29"/>
        </w:numPr>
        <w:rPr>
          <w:b/>
          <w:bCs/>
          <w:lang w:val="en-US"/>
        </w:rPr>
      </w:pPr>
      <w:r w:rsidRPr="00F52D1E">
        <w:rPr>
          <w:b/>
          <w:bCs/>
          <w:lang w:val="en-US"/>
        </w:rPr>
        <w:t>8.5.5.3  Measurement restriction for SSB based candidate beam detection</w:t>
      </w:r>
    </w:p>
    <w:p w14:paraId="06A8D463" w14:textId="77777777" w:rsidR="00F52D1E" w:rsidRPr="00F52D1E" w:rsidRDefault="00F52D1E" w:rsidP="002C04CA">
      <w:pPr>
        <w:pStyle w:val="ListParagraph"/>
        <w:numPr>
          <w:ilvl w:val="0"/>
          <w:numId w:val="29"/>
        </w:numPr>
        <w:rPr>
          <w:b/>
          <w:bCs/>
          <w:lang w:val="en-US"/>
        </w:rPr>
      </w:pPr>
      <w:r w:rsidRPr="00F52D1E">
        <w:rPr>
          <w:b/>
          <w:bCs/>
          <w:lang w:val="en-US"/>
        </w:rPr>
        <w:t>8.5.6.3  Measurement restriction for CSI-RS based candidate beam detection</w:t>
      </w:r>
    </w:p>
    <w:p w14:paraId="15E88D98" w14:textId="77777777" w:rsidR="00F52D1E" w:rsidRPr="00F52D1E" w:rsidRDefault="00F52D1E" w:rsidP="002C04CA">
      <w:pPr>
        <w:pStyle w:val="ListParagraph"/>
        <w:numPr>
          <w:ilvl w:val="0"/>
          <w:numId w:val="29"/>
        </w:numPr>
        <w:rPr>
          <w:b/>
          <w:bCs/>
          <w:lang w:val="en-US"/>
        </w:rPr>
      </w:pPr>
      <w:r w:rsidRPr="00F52D1E">
        <w:rPr>
          <w:b/>
          <w:bCs/>
          <w:lang w:val="en-US"/>
        </w:rPr>
        <w:t>8.5.7.3  Scheduling availability of UE performing beam failure detection on FR2</w:t>
      </w:r>
    </w:p>
    <w:p w14:paraId="158CB978" w14:textId="77777777" w:rsidR="00F52D1E" w:rsidRPr="00F52D1E" w:rsidRDefault="00F52D1E" w:rsidP="002C04CA">
      <w:pPr>
        <w:pStyle w:val="ListParagraph"/>
        <w:numPr>
          <w:ilvl w:val="0"/>
          <w:numId w:val="29"/>
        </w:numPr>
        <w:rPr>
          <w:b/>
          <w:bCs/>
          <w:lang w:val="en-US"/>
        </w:rPr>
      </w:pPr>
      <w:r w:rsidRPr="00F52D1E">
        <w:rPr>
          <w:b/>
          <w:bCs/>
          <w:lang w:val="en-US"/>
        </w:rPr>
        <w:t>8.5.8.3  Scheduling availability of UE performing L1-RSRP measurement on FR2</w:t>
      </w:r>
    </w:p>
    <w:p w14:paraId="52B3DB61" w14:textId="77777777" w:rsidR="00F52D1E" w:rsidRPr="00F52D1E" w:rsidRDefault="00F52D1E" w:rsidP="002C04CA">
      <w:pPr>
        <w:pStyle w:val="ListParagraph"/>
        <w:numPr>
          <w:ilvl w:val="0"/>
          <w:numId w:val="29"/>
        </w:numPr>
        <w:rPr>
          <w:b/>
          <w:bCs/>
          <w:lang w:val="en-US"/>
        </w:rPr>
      </w:pPr>
      <w:r w:rsidRPr="00F52D1E">
        <w:rPr>
          <w:b/>
          <w:bCs/>
          <w:lang w:val="en-US"/>
        </w:rPr>
        <w:t>8.5.8.3  Scheduling availability of UE performing L1-RSRP measurement on FR2</w:t>
      </w:r>
    </w:p>
    <w:p w14:paraId="7C0CBA50" w14:textId="4E6F7EC1" w:rsidR="00F52D1E" w:rsidRPr="00F52D1E" w:rsidRDefault="00F52D1E" w:rsidP="00F52D1E">
      <w:pPr>
        <w:pStyle w:val="ListParagraph"/>
        <w:numPr>
          <w:ilvl w:val="0"/>
          <w:numId w:val="27"/>
        </w:numPr>
        <w:rPr>
          <w:b/>
          <w:bCs/>
          <w:lang w:val="en-US"/>
        </w:rPr>
      </w:pPr>
      <w:r>
        <w:rPr>
          <w:b/>
          <w:bCs/>
          <w:lang w:val="en-US"/>
        </w:rPr>
        <w:t xml:space="preserve">For </w:t>
      </w:r>
      <w:r w:rsidRPr="00F52D1E">
        <w:rPr>
          <w:b/>
          <w:bCs/>
          <w:lang w:val="en-US"/>
        </w:rPr>
        <w:t>L1-RSRP/SINR measurements (Serving cell measurement)</w:t>
      </w:r>
    </w:p>
    <w:p w14:paraId="0F549783" w14:textId="77777777" w:rsidR="00F52D1E" w:rsidRPr="00F52D1E" w:rsidRDefault="00F52D1E" w:rsidP="002C04CA">
      <w:pPr>
        <w:pStyle w:val="ListParagraph"/>
        <w:numPr>
          <w:ilvl w:val="0"/>
          <w:numId w:val="29"/>
        </w:numPr>
        <w:rPr>
          <w:b/>
          <w:bCs/>
          <w:lang w:val="en-US"/>
        </w:rPr>
      </w:pPr>
      <w:r w:rsidRPr="00F52D1E">
        <w:rPr>
          <w:b/>
          <w:bCs/>
          <w:lang w:val="en-US"/>
        </w:rPr>
        <w:t>9.5.5.1  Measurement restriction for SSB based L1-RSRP</w:t>
      </w:r>
    </w:p>
    <w:p w14:paraId="3B45273A" w14:textId="77777777" w:rsidR="00F52D1E" w:rsidRPr="00F52D1E" w:rsidRDefault="00F52D1E" w:rsidP="002C04CA">
      <w:pPr>
        <w:pStyle w:val="ListParagraph"/>
        <w:numPr>
          <w:ilvl w:val="0"/>
          <w:numId w:val="29"/>
        </w:numPr>
        <w:rPr>
          <w:b/>
          <w:bCs/>
          <w:lang w:val="en-US"/>
        </w:rPr>
      </w:pPr>
      <w:r w:rsidRPr="00F52D1E">
        <w:rPr>
          <w:b/>
          <w:bCs/>
          <w:lang w:val="en-US"/>
        </w:rPr>
        <w:t>9.5.5.2  Measurement restriction for CSI-RS based L1-RSRP</w:t>
      </w:r>
    </w:p>
    <w:p w14:paraId="66FE9D1B" w14:textId="77777777" w:rsidR="00F52D1E" w:rsidRPr="00F52D1E" w:rsidRDefault="00F52D1E" w:rsidP="002C04CA">
      <w:pPr>
        <w:pStyle w:val="ListParagraph"/>
        <w:numPr>
          <w:ilvl w:val="0"/>
          <w:numId w:val="29"/>
        </w:numPr>
        <w:rPr>
          <w:b/>
          <w:bCs/>
          <w:lang w:val="en-US"/>
        </w:rPr>
      </w:pPr>
      <w:r w:rsidRPr="00F52D1E">
        <w:rPr>
          <w:b/>
          <w:bCs/>
          <w:lang w:val="en-US"/>
        </w:rPr>
        <w:t>9.5.6.3  Scheduling availability of UE performing L1-RSRP measurement on FR2</w:t>
      </w:r>
    </w:p>
    <w:p w14:paraId="50DE081F" w14:textId="77777777" w:rsidR="00F52D1E" w:rsidRPr="00F52D1E" w:rsidRDefault="00F52D1E" w:rsidP="002C04CA">
      <w:pPr>
        <w:pStyle w:val="ListParagraph"/>
        <w:numPr>
          <w:ilvl w:val="0"/>
          <w:numId w:val="29"/>
        </w:numPr>
        <w:rPr>
          <w:b/>
          <w:bCs/>
          <w:lang w:val="en-US"/>
        </w:rPr>
      </w:pPr>
      <w:r w:rsidRPr="00F52D1E">
        <w:rPr>
          <w:b/>
          <w:bCs/>
          <w:lang w:val="en-US"/>
        </w:rPr>
        <w:t>9.8.5.1  Measurement restriction if SSB configured for L1-SINR Measurement</w:t>
      </w:r>
    </w:p>
    <w:p w14:paraId="70EA7C01" w14:textId="77777777" w:rsidR="00F52D1E" w:rsidRPr="00F52D1E" w:rsidRDefault="00F52D1E" w:rsidP="002C04CA">
      <w:pPr>
        <w:pStyle w:val="ListParagraph"/>
        <w:numPr>
          <w:ilvl w:val="0"/>
          <w:numId w:val="29"/>
        </w:numPr>
        <w:rPr>
          <w:b/>
          <w:bCs/>
          <w:lang w:val="en-US"/>
        </w:rPr>
      </w:pPr>
      <w:r w:rsidRPr="00F52D1E">
        <w:rPr>
          <w:b/>
          <w:bCs/>
          <w:lang w:val="en-US"/>
        </w:rPr>
        <w:t>9.8.5.2  Measurement restriction if CSI-RS configured for L1-SINR measurement</w:t>
      </w:r>
    </w:p>
    <w:p w14:paraId="6EA41E08" w14:textId="77777777" w:rsidR="00F52D1E" w:rsidRPr="00F52D1E" w:rsidRDefault="00F52D1E" w:rsidP="002C04CA">
      <w:pPr>
        <w:pStyle w:val="ListParagraph"/>
        <w:numPr>
          <w:ilvl w:val="0"/>
          <w:numId w:val="29"/>
        </w:numPr>
        <w:rPr>
          <w:b/>
          <w:bCs/>
          <w:lang w:val="en-US"/>
        </w:rPr>
      </w:pPr>
      <w:r w:rsidRPr="00F52D1E">
        <w:rPr>
          <w:b/>
          <w:bCs/>
          <w:lang w:val="en-US"/>
        </w:rPr>
        <w:t>9.8.5.3  Measurement restriction if CSI-IM configured for L1-SINR measurement</w:t>
      </w:r>
    </w:p>
    <w:p w14:paraId="292119DC" w14:textId="3037E867" w:rsidR="00F52D1E" w:rsidRDefault="00F52D1E" w:rsidP="002C04CA">
      <w:pPr>
        <w:pStyle w:val="ListParagraph"/>
        <w:numPr>
          <w:ilvl w:val="0"/>
          <w:numId w:val="29"/>
        </w:numPr>
        <w:rPr>
          <w:b/>
          <w:bCs/>
          <w:lang w:val="en-US"/>
        </w:rPr>
      </w:pPr>
      <w:r w:rsidRPr="00F52D1E">
        <w:rPr>
          <w:b/>
          <w:bCs/>
          <w:lang w:val="en-US"/>
        </w:rPr>
        <w:t>9.8.6.3  Scheduling availability of UE performing L1-SINR measurement on FR2</w:t>
      </w:r>
    </w:p>
    <w:p w14:paraId="5967BBA3" w14:textId="27736AAC" w:rsidR="00FD021D" w:rsidRDefault="00FD021D" w:rsidP="00FD021D">
      <w:pPr>
        <w:pStyle w:val="ListParagraph"/>
        <w:numPr>
          <w:ilvl w:val="0"/>
          <w:numId w:val="27"/>
        </w:numPr>
        <w:rPr>
          <w:b/>
          <w:bCs/>
          <w:lang w:val="en-US"/>
        </w:rPr>
      </w:pPr>
      <w:r>
        <w:rPr>
          <w:b/>
          <w:bCs/>
          <w:lang w:val="en-US"/>
        </w:rPr>
        <w:t>I</w:t>
      </w:r>
      <w:r w:rsidRPr="00FD021D">
        <w:rPr>
          <w:b/>
          <w:bCs/>
          <w:lang w:val="en-US"/>
        </w:rPr>
        <w:t xml:space="preserve">f MRTD </w:t>
      </w:r>
      <w:r>
        <w:rPr>
          <w:b/>
          <w:bCs/>
          <w:lang w:val="en-US"/>
        </w:rPr>
        <w:t xml:space="preserve">between the two bands </w:t>
      </w:r>
      <w:r w:rsidRPr="00FD021D">
        <w:rPr>
          <w:b/>
          <w:bCs/>
          <w:lang w:val="en-US"/>
        </w:rPr>
        <w:t>is larger than CP length with respect to serving cell numerology,</w:t>
      </w:r>
    </w:p>
    <w:p w14:paraId="2932DFF8" w14:textId="2CA9AEC1" w:rsidR="00FD021D" w:rsidRPr="00F52D1E" w:rsidRDefault="00FD021D" w:rsidP="00FD021D">
      <w:pPr>
        <w:pStyle w:val="ListParagraph"/>
        <w:numPr>
          <w:ilvl w:val="0"/>
          <w:numId w:val="29"/>
        </w:numPr>
        <w:rPr>
          <w:b/>
          <w:bCs/>
          <w:lang w:val="en-US"/>
        </w:rPr>
      </w:pPr>
      <w:r>
        <w:rPr>
          <w:b/>
          <w:bCs/>
          <w:lang w:val="en-US"/>
        </w:rPr>
        <w:t>Measurement and/or Scheduling restriction to serving cell(s) on the other band should account for the MRTD</w:t>
      </w:r>
      <w:r w:rsidR="00B22E05">
        <w:rPr>
          <w:b/>
          <w:bCs/>
          <w:lang w:val="en-US"/>
        </w:rPr>
        <w:t>, e.g. [x] slots before and after SSB symbols and/or CSI-RS symbol(s)</w:t>
      </w:r>
    </w:p>
    <w:p w14:paraId="341E9DD8" w14:textId="68E55FE1" w:rsidR="009E54DA" w:rsidRPr="001E4305" w:rsidRDefault="00527894" w:rsidP="00240F55">
      <w:pPr>
        <w:pStyle w:val="Heading1"/>
        <w:ind w:left="0" w:firstLine="0"/>
      </w:pPr>
      <w:r>
        <w:t>3.</w:t>
      </w:r>
      <w:r>
        <w:tab/>
      </w:r>
      <w:r w:rsidR="009E54DA">
        <w:t>Conclusion</w:t>
      </w:r>
    </w:p>
    <w:p w14:paraId="1F162C20" w14:textId="77777777" w:rsidR="00D51082" w:rsidRDefault="00D51082" w:rsidP="00D51082">
      <w:pPr>
        <w:rPr>
          <w:lang w:eastAsia="en-US"/>
        </w:rPr>
      </w:pPr>
      <w:r>
        <w:rPr>
          <w:lang w:eastAsia="en-US"/>
        </w:rPr>
        <w:t>Observations and Proposals are summarized below:</w:t>
      </w:r>
    </w:p>
    <w:p w14:paraId="416C29F7" w14:textId="77777777" w:rsidR="00EE52BA" w:rsidRPr="00AE56BB" w:rsidRDefault="00EE52BA" w:rsidP="00EE52BA">
      <w:pPr>
        <w:rPr>
          <w:b/>
          <w:bCs/>
          <w:u w:val="single"/>
          <w:lang w:val="en-US"/>
        </w:rPr>
      </w:pPr>
      <w:r w:rsidRPr="00AE56BB">
        <w:rPr>
          <w:b/>
          <w:bCs/>
          <w:u w:val="single"/>
        </w:rPr>
        <w:t>General aspects of CBM and IBM</w:t>
      </w:r>
    </w:p>
    <w:p w14:paraId="33A07438" w14:textId="77777777" w:rsidR="000D7D5F" w:rsidRPr="008E0C09" w:rsidRDefault="000D7D5F" w:rsidP="000D7D5F">
      <w:pPr>
        <w:rPr>
          <w:b/>
          <w:bCs/>
        </w:rPr>
      </w:pPr>
      <w:r>
        <w:rPr>
          <w:b/>
          <w:bCs/>
        </w:rPr>
        <w:t>Proposal 1</w:t>
      </w:r>
      <w:r w:rsidRPr="008E0C09">
        <w:rPr>
          <w:b/>
          <w:bCs/>
        </w:rPr>
        <w:t xml:space="preserve">: In accordance with the agreement made in RF session, </w:t>
      </w:r>
      <w:r>
        <w:rPr>
          <w:b/>
          <w:bCs/>
        </w:rPr>
        <w:t>UR RRM requirements for CBM shall be derived based on co-located deployment scenario only.</w:t>
      </w:r>
    </w:p>
    <w:p w14:paraId="747B3E78" w14:textId="77777777" w:rsidR="00EE52BA" w:rsidRPr="00AE56BB" w:rsidRDefault="00EE52BA" w:rsidP="00EE52BA">
      <w:pPr>
        <w:rPr>
          <w:u w:val="single"/>
        </w:rPr>
      </w:pPr>
      <w:r w:rsidRPr="00AE56BB">
        <w:rPr>
          <w:b/>
          <w:bCs/>
          <w:u w:val="single"/>
        </w:rPr>
        <w:t>Timing aspects of IBM and CBM</w:t>
      </w:r>
    </w:p>
    <w:p w14:paraId="2D975D64" w14:textId="77777777" w:rsidR="000D7D5F" w:rsidRPr="008E0C09" w:rsidRDefault="000D7D5F" w:rsidP="000D7D5F">
      <w:pPr>
        <w:rPr>
          <w:b/>
          <w:bCs/>
        </w:rPr>
      </w:pPr>
      <w:r>
        <w:rPr>
          <w:b/>
          <w:bCs/>
        </w:rPr>
        <w:t>Observation 1</w:t>
      </w:r>
      <w:r w:rsidRPr="008E0C09">
        <w:rPr>
          <w:b/>
          <w:bCs/>
        </w:rPr>
        <w:t xml:space="preserve">: </w:t>
      </w:r>
      <w:r>
        <w:rPr>
          <w:b/>
          <w:bCs/>
        </w:rPr>
        <w:t>No further discussion is needed for inter-band IBM UE.</w:t>
      </w:r>
    </w:p>
    <w:p w14:paraId="22E67F06" w14:textId="4C7FD18A" w:rsidR="000D7D5F" w:rsidRDefault="000D7D5F" w:rsidP="000D7D5F">
      <w:pPr>
        <w:tabs>
          <w:tab w:val="left" w:pos="567"/>
        </w:tabs>
        <w:snapToGrid w:val="0"/>
        <w:rPr>
          <w:b/>
        </w:rPr>
      </w:pPr>
      <w:r w:rsidRPr="00746F80">
        <w:rPr>
          <w:b/>
        </w:rPr>
        <w:t xml:space="preserve">Proposal </w:t>
      </w:r>
      <w:r>
        <w:rPr>
          <w:b/>
        </w:rPr>
        <w:t>2</w:t>
      </w:r>
      <w:r w:rsidRPr="00746F80">
        <w:rPr>
          <w:b/>
        </w:rPr>
        <w:t xml:space="preserve">: </w:t>
      </w:r>
      <w:r w:rsidRPr="00F42816">
        <w:rPr>
          <w:b/>
        </w:rPr>
        <w:t xml:space="preserve">For CBM UEs in FR2 inter-band CA, </w:t>
      </w:r>
      <w:r>
        <w:rPr>
          <w:b/>
        </w:rPr>
        <w:t>if MRTD is larger than CP length with respect to serving cell numerology,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w:t>
      </w:r>
    </w:p>
    <w:p w14:paraId="3390670C" w14:textId="77777777" w:rsidR="000D7D5F" w:rsidRDefault="000D7D5F" w:rsidP="000D7D5F">
      <w:pPr>
        <w:rPr>
          <w:b/>
          <w:bCs/>
          <w:u w:val="single"/>
          <w:lang w:val="en-US"/>
        </w:rPr>
      </w:pPr>
      <w:r>
        <w:rPr>
          <w:b/>
          <w:bCs/>
          <w:u w:val="single"/>
          <w:lang w:val="en-US"/>
        </w:rPr>
        <w:t>SCell activation</w:t>
      </w:r>
      <w:r w:rsidRPr="002C5123">
        <w:rPr>
          <w:b/>
          <w:bCs/>
          <w:u w:val="single"/>
          <w:lang w:val="en-US"/>
        </w:rPr>
        <w:t xml:space="preserve"> for CBM UE</w:t>
      </w:r>
    </w:p>
    <w:p w14:paraId="18AA74CE" w14:textId="4FFDA481" w:rsidR="000D7D5F" w:rsidRDefault="000D7D5F" w:rsidP="000D7D5F">
      <w:pPr>
        <w:tabs>
          <w:tab w:val="left" w:pos="567"/>
        </w:tabs>
        <w:snapToGrid w:val="0"/>
        <w:rPr>
          <w:b/>
        </w:rPr>
      </w:pPr>
      <w:r w:rsidRPr="00746F80">
        <w:rPr>
          <w:b/>
        </w:rPr>
        <w:t xml:space="preserve">Proposal </w:t>
      </w:r>
      <w:r>
        <w:rPr>
          <w:b/>
        </w:rPr>
        <w:t>3</w:t>
      </w:r>
      <w:r w:rsidRPr="00746F80">
        <w:rPr>
          <w:b/>
        </w:rPr>
        <w:t xml:space="preserve">: </w:t>
      </w:r>
      <w:r>
        <w:rPr>
          <w:b/>
        </w:rPr>
        <w:t xml:space="preserve">For CBM UEs, </w:t>
      </w:r>
      <w:r w:rsidRPr="00FB3FAE">
        <w:rPr>
          <w:b/>
        </w:rPr>
        <w:t>SSB samples for Rx beam sweeping shouldn’t be accounted for in SCell activation latency requirement</w:t>
      </w:r>
      <w:r>
        <w:rPr>
          <w:b/>
        </w:rPr>
        <w:t>.</w:t>
      </w:r>
    </w:p>
    <w:p w14:paraId="075E11EF" w14:textId="77777777" w:rsidR="000D7D5F" w:rsidRDefault="000D7D5F" w:rsidP="000D7D5F">
      <w:pPr>
        <w:rPr>
          <w:b/>
          <w:bCs/>
          <w:u w:val="single"/>
          <w:lang w:val="en-US"/>
        </w:rPr>
      </w:pPr>
      <w:r w:rsidRPr="002C5123">
        <w:rPr>
          <w:b/>
          <w:bCs/>
          <w:u w:val="single"/>
          <w:lang w:val="en-US"/>
        </w:rPr>
        <w:t>Measurement</w:t>
      </w:r>
      <w:r>
        <w:rPr>
          <w:b/>
          <w:bCs/>
          <w:u w:val="single"/>
          <w:lang w:val="en-US"/>
        </w:rPr>
        <w:t xml:space="preserve"> and Scheduling</w:t>
      </w:r>
      <w:r w:rsidRPr="002C5123">
        <w:rPr>
          <w:b/>
          <w:bCs/>
          <w:u w:val="single"/>
          <w:lang w:val="en-US"/>
        </w:rPr>
        <w:t xml:space="preserve"> restrictions for CBM UE</w:t>
      </w:r>
    </w:p>
    <w:p w14:paraId="0EF787AB" w14:textId="293C812F" w:rsidR="000D7D5F" w:rsidRDefault="000D7D5F" w:rsidP="000D7D5F">
      <w:pPr>
        <w:tabs>
          <w:tab w:val="left" w:pos="567"/>
        </w:tabs>
        <w:snapToGrid w:val="0"/>
        <w:rPr>
          <w:b/>
        </w:rPr>
      </w:pPr>
      <w:r w:rsidRPr="00746F80">
        <w:rPr>
          <w:b/>
        </w:rPr>
        <w:t xml:space="preserve">Proposal </w:t>
      </w:r>
      <w:r>
        <w:rPr>
          <w:b/>
        </w:rPr>
        <w:t>4</w:t>
      </w:r>
      <w:r w:rsidRPr="00746F80">
        <w:rPr>
          <w:b/>
        </w:rPr>
        <w:t xml:space="preserve">: </w:t>
      </w:r>
      <w:r w:rsidRPr="00F42816">
        <w:rPr>
          <w:b/>
        </w:rPr>
        <w:t xml:space="preserve">For CBM UEs in FR2 inter-band CA, measurement </w:t>
      </w:r>
      <w:r>
        <w:rPr>
          <w:b/>
        </w:rPr>
        <w:t>and/or scheduling restriction for RRM/</w:t>
      </w:r>
      <w:r w:rsidRPr="00F42816">
        <w:rPr>
          <w:b/>
        </w:rPr>
        <w:t>RLM/</w:t>
      </w:r>
      <w:r>
        <w:rPr>
          <w:b/>
        </w:rPr>
        <w:t>Link Recovery</w:t>
      </w:r>
      <w:r w:rsidRPr="00F42816">
        <w:rPr>
          <w:b/>
        </w:rPr>
        <w:t>/L1-RSRP</w:t>
      </w:r>
      <w:r>
        <w:rPr>
          <w:b/>
        </w:rPr>
        <w:t>/SINR</w:t>
      </w:r>
      <w:r w:rsidRPr="00F42816">
        <w:rPr>
          <w:b/>
        </w:rPr>
        <w:t xml:space="preserve"> measurements </w:t>
      </w:r>
      <w:r>
        <w:rPr>
          <w:b/>
        </w:rPr>
        <w:t xml:space="preserve">shall be applied across </w:t>
      </w:r>
      <w:r w:rsidRPr="00F42816">
        <w:rPr>
          <w:b/>
        </w:rPr>
        <w:t>FR2 bands</w:t>
      </w:r>
      <w:r>
        <w:rPr>
          <w:b/>
        </w:rPr>
        <w:t>. The following sections shall be updated accordingly:</w:t>
      </w:r>
    </w:p>
    <w:p w14:paraId="491C63C4" w14:textId="77777777" w:rsidR="000D7D5F" w:rsidRPr="00F52D1E" w:rsidRDefault="000D7D5F" w:rsidP="000D7D5F">
      <w:pPr>
        <w:pStyle w:val="ListParagraph"/>
        <w:numPr>
          <w:ilvl w:val="0"/>
          <w:numId w:val="27"/>
        </w:numPr>
        <w:rPr>
          <w:b/>
          <w:bCs/>
          <w:lang w:val="en-US"/>
        </w:rPr>
      </w:pPr>
      <w:r>
        <w:rPr>
          <w:b/>
          <w:bCs/>
          <w:lang w:val="en-US"/>
        </w:rPr>
        <w:t xml:space="preserve">For </w:t>
      </w:r>
      <w:r w:rsidRPr="00F52D1E">
        <w:rPr>
          <w:b/>
          <w:bCs/>
          <w:lang w:val="en-US"/>
        </w:rPr>
        <w:t>RRM (Neighbor cell measurement)</w:t>
      </w:r>
    </w:p>
    <w:p w14:paraId="612C3C54" w14:textId="77777777" w:rsidR="000D7D5F" w:rsidRPr="00F52D1E" w:rsidRDefault="000D7D5F" w:rsidP="000D7D5F">
      <w:pPr>
        <w:pStyle w:val="ListParagraph"/>
        <w:numPr>
          <w:ilvl w:val="0"/>
          <w:numId w:val="29"/>
        </w:numPr>
        <w:rPr>
          <w:b/>
          <w:bCs/>
          <w:lang w:val="en-US"/>
        </w:rPr>
      </w:pPr>
      <w:r w:rsidRPr="00F52D1E">
        <w:rPr>
          <w:b/>
          <w:bCs/>
          <w:lang w:val="en-US"/>
        </w:rPr>
        <w:t>9.2.5.3.3  Scheduling availability of UE performing measurements on FR2</w:t>
      </w:r>
    </w:p>
    <w:p w14:paraId="79135275" w14:textId="77777777" w:rsidR="000D7D5F" w:rsidRPr="00F52D1E" w:rsidRDefault="000D7D5F" w:rsidP="000D7D5F">
      <w:pPr>
        <w:pStyle w:val="ListParagraph"/>
        <w:numPr>
          <w:ilvl w:val="0"/>
          <w:numId w:val="29"/>
        </w:numPr>
        <w:rPr>
          <w:b/>
          <w:bCs/>
          <w:lang w:val="en-US"/>
        </w:rPr>
      </w:pPr>
      <w:r w:rsidRPr="00F52D1E">
        <w:rPr>
          <w:b/>
          <w:bCs/>
          <w:lang w:val="en-US"/>
        </w:rPr>
        <w:t xml:space="preserve">9.10.2.6.2  Scheduling availability of UE performing CSI-RS based measurements in FR2  </w:t>
      </w:r>
    </w:p>
    <w:p w14:paraId="754F3A94" w14:textId="77777777" w:rsidR="000D7D5F" w:rsidRPr="00F52D1E" w:rsidRDefault="000D7D5F" w:rsidP="000D7D5F">
      <w:pPr>
        <w:pStyle w:val="ListParagraph"/>
        <w:numPr>
          <w:ilvl w:val="0"/>
          <w:numId w:val="24"/>
        </w:numPr>
        <w:rPr>
          <w:b/>
          <w:bCs/>
          <w:lang w:val="en-US"/>
        </w:rPr>
      </w:pPr>
      <w:r>
        <w:rPr>
          <w:b/>
          <w:bCs/>
          <w:lang w:val="en-US"/>
        </w:rPr>
        <w:t xml:space="preserve">For </w:t>
      </w:r>
      <w:r w:rsidRPr="00F52D1E">
        <w:rPr>
          <w:b/>
          <w:bCs/>
          <w:lang w:val="en-US"/>
        </w:rPr>
        <w:t>Radio Link Monitoring</w:t>
      </w:r>
    </w:p>
    <w:p w14:paraId="7B872524" w14:textId="77777777" w:rsidR="000D7D5F" w:rsidRPr="00F52D1E" w:rsidRDefault="000D7D5F" w:rsidP="000D7D5F">
      <w:pPr>
        <w:pStyle w:val="ListParagraph"/>
        <w:numPr>
          <w:ilvl w:val="0"/>
          <w:numId w:val="29"/>
        </w:numPr>
        <w:rPr>
          <w:b/>
          <w:bCs/>
          <w:lang w:val="en-US"/>
        </w:rPr>
      </w:pPr>
      <w:r w:rsidRPr="00F52D1E">
        <w:rPr>
          <w:b/>
          <w:bCs/>
          <w:lang w:val="en-US"/>
        </w:rPr>
        <w:t>8.1.2.3  Measurement restrictions for SSB based RLM</w:t>
      </w:r>
    </w:p>
    <w:p w14:paraId="0AA8CD25" w14:textId="77777777" w:rsidR="000D7D5F" w:rsidRPr="00F52D1E" w:rsidRDefault="000D7D5F" w:rsidP="000D7D5F">
      <w:pPr>
        <w:pStyle w:val="ListParagraph"/>
        <w:numPr>
          <w:ilvl w:val="0"/>
          <w:numId w:val="29"/>
        </w:numPr>
        <w:rPr>
          <w:b/>
          <w:bCs/>
          <w:lang w:val="en-US"/>
        </w:rPr>
      </w:pPr>
      <w:r w:rsidRPr="00F52D1E">
        <w:rPr>
          <w:b/>
          <w:bCs/>
          <w:lang w:val="en-US"/>
        </w:rPr>
        <w:t>8.1.3.3  Measurement restrictions for CSI-RS based RLM</w:t>
      </w:r>
    </w:p>
    <w:p w14:paraId="08D2A9AF" w14:textId="77777777" w:rsidR="000D7D5F" w:rsidRPr="00F52D1E" w:rsidRDefault="000D7D5F" w:rsidP="000D7D5F">
      <w:pPr>
        <w:pStyle w:val="ListParagraph"/>
        <w:numPr>
          <w:ilvl w:val="0"/>
          <w:numId w:val="29"/>
        </w:numPr>
        <w:rPr>
          <w:b/>
          <w:bCs/>
          <w:lang w:val="en-US"/>
        </w:rPr>
      </w:pPr>
      <w:r w:rsidRPr="00F52D1E">
        <w:rPr>
          <w:b/>
          <w:bCs/>
          <w:lang w:val="en-US"/>
        </w:rPr>
        <w:t>8.1.7.3  Scheduling availability of UE performing radio link monitoring on FR2</w:t>
      </w:r>
    </w:p>
    <w:p w14:paraId="14C45C9E" w14:textId="77777777" w:rsidR="000D7D5F" w:rsidRPr="00F52D1E" w:rsidRDefault="000D7D5F" w:rsidP="000D7D5F">
      <w:pPr>
        <w:pStyle w:val="ListParagraph"/>
        <w:numPr>
          <w:ilvl w:val="0"/>
          <w:numId w:val="24"/>
        </w:numPr>
        <w:rPr>
          <w:b/>
          <w:bCs/>
          <w:lang w:val="en-US"/>
        </w:rPr>
      </w:pPr>
      <w:r>
        <w:rPr>
          <w:b/>
          <w:bCs/>
          <w:lang w:val="en-US"/>
        </w:rPr>
        <w:t xml:space="preserve">For </w:t>
      </w:r>
      <w:r w:rsidRPr="00F52D1E">
        <w:rPr>
          <w:b/>
          <w:bCs/>
          <w:lang w:val="en-US"/>
        </w:rPr>
        <w:t>Link Recovery</w:t>
      </w:r>
    </w:p>
    <w:p w14:paraId="4C21DC29" w14:textId="77777777" w:rsidR="000D7D5F" w:rsidRPr="00F52D1E" w:rsidRDefault="000D7D5F" w:rsidP="000D7D5F">
      <w:pPr>
        <w:pStyle w:val="ListParagraph"/>
        <w:numPr>
          <w:ilvl w:val="0"/>
          <w:numId w:val="29"/>
        </w:numPr>
        <w:rPr>
          <w:b/>
          <w:bCs/>
          <w:lang w:val="en-US"/>
        </w:rPr>
      </w:pPr>
      <w:r w:rsidRPr="00F52D1E">
        <w:rPr>
          <w:b/>
          <w:bCs/>
          <w:lang w:val="en-US"/>
        </w:rPr>
        <w:t>8.5.2.3  Measurement restriction for SSB based beam failure detection</w:t>
      </w:r>
    </w:p>
    <w:p w14:paraId="4A07E4AA" w14:textId="77777777" w:rsidR="000D7D5F" w:rsidRPr="00F52D1E" w:rsidRDefault="000D7D5F" w:rsidP="000D7D5F">
      <w:pPr>
        <w:pStyle w:val="ListParagraph"/>
        <w:numPr>
          <w:ilvl w:val="0"/>
          <w:numId w:val="29"/>
        </w:numPr>
        <w:rPr>
          <w:b/>
          <w:bCs/>
          <w:lang w:val="en-US"/>
        </w:rPr>
      </w:pPr>
      <w:r w:rsidRPr="00F52D1E">
        <w:rPr>
          <w:b/>
          <w:bCs/>
          <w:lang w:val="en-US"/>
        </w:rPr>
        <w:t>8.5.3.3  Measurement restrictions for CSI-RS beam failure detection</w:t>
      </w:r>
    </w:p>
    <w:p w14:paraId="2BDC2A72" w14:textId="77777777" w:rsidR="000D7D5F" w:rsidRPr="00F52D1E" w:rsidRDefault="000D7D5F" w:rsidP="000D7D5F">
      <w:pPr>
        <w:pStyle w:val="ListParagraph"/>
        <w:numPr>
          <w:ilvl w:val="0"/>
          <w:numId w:val="29"/>
        </w:numPr>
        <w:rPr>
          <w:b/>
          <w:bCs/>
          <w:lang w:val="en-US"/>
        </w:rPr>
      </w:pPr>
      <w:r w:rsidRPr="00F52D1E">
        <w:rPr>
          <w:b/>
          <w:bCs/>
          <w:lang w:val="en-US"/>
        </w:rPr>
        <w:t>8.5.5.3  Measurement restriction for SSB based candidate beam detection</w:t>
      </w:r>
    </w:p>
    <w:p w14:paraId="38552557" w14:textId="77777777" w:rsidR="000D7D5F" w:rsidRPr="00F52D1E" w:rsidRDefault="000D7D5F" w:rsidP="000D7D5F">
      <w:pPr>
        <w:pStyle w:val="ListParagraph"/>
        <w:numPr>
          <w:ilvl w:val="0"/>
          <w:numId w:val="29"/>
        </w:numPr>
        <w:rPr>
          <w:b/>
          <w:bCs/>
          <w:lang w:val="en-US"/>
        </w:rPr>
      </w:pPr>
      <w:r w:rsidRPr="00F52D1E">
        <w:rPr>
          <w:b/>
          <w:bCs/>
          <w:lang w:val="en-US"/>
        </w:rPr>
        <w:t>8.5.6.3  Measurement restriction for CSI-RS based candidate beam detection</w:t>
      </w:r>
    </w:p>
    <w:p w14:paraId="358650D9" w14:textId="77777777" w:rsidR="000D7D5F" w:rsidRPr="00F52D1E" w:rsidRDefault="000D7D5F" w:rsidP="000D7D5F">
      <w:pPr>
        <w:pStyle w:val="ListParagraph"/>
        <w:numPr>
          <w:ilvl w:val="0"/>
          <w:numId w:val="29"/>
        </w:numPr>
        <w:rPr>
          <w:b/>
          <w:bCs/>
          <w:lang w:val="en-US"/>
        </w:rPr>
      </w:pPr>
      <w:r w:rsidRPr="00F52D1E">
        <w:rPr>
          <w:b/>
          <w:bCs/>
          <w:lang w:val="en-US"/>
        </w:rPr>
        <w:t>8.5.7.3  Scheduling availability of UE performing beam failure detection on FR2</w:t>
      </w:r>
    </w:p>
    <w:p w14:paraId="7CD8714A" w14:textId="77777777" w:rsidR="000D7D5F" w:rsidRPr="00F52D1E" w:rsidRDefault="000D7D5F" w:rsidP="000D7D5F">
      <w:pPr>
        <w:pStyle w:val="ListParagraph"/>
        <w:numPr>
          <w:ilvl w:val="0"/>
          <w:numId w:val="29"/>
        </w:numPr>
        <w:rPr>
          <w:b/>
          <w:bCs/>
          <w:lang w:val="en-US"/>
        </w:rPr>
      </w:pPr>
      <w:r w:rsidRPr="00F52D1E">
        <w:rPr>
          <w:b/>
          <w:bCs/>
          <w:lang w:val="en-US"/>
        </w:rPr>
        <w:t>8.5.8.3  Scheduling availability of UE performing L1-RSRP measurement on FR2</w:t>
      </w:r>
    </w:p>
    <w:p w14:paraId="167F29A2" w14:textId="77777777" w:rsidR="000D7D5F" w:rsidRPr="00F52D1E" w:rsidRDefault="000D7D5F" w:rsidP="000D7D5F">
      <w:pPr>
        <w:pStyle w:val="ListParagraph"/>
        <w:numPr>
          <w:ilvl w:val="0"/>
          <w:numId w:val="29"/>
        </w:numPr>
        <w:rPr>
          <w:b/>
          <w:bCs/>
          <w:lang w:val="en-US"/>
        </w:rPr>
      </w:pPr>
      <w:r w:rsidRPr="00F52D1E">
        <w:rPr>
          <w:b/>
          <w:bCs/>
          <w:lang w:val="en-US"/>
        </w:rPr>
        <w:t>8.5.8.3  Scheduling availability of UE performing L1-RSRP measurement on FR2</w:t>
      </w:r>
    </w:p>
    <w:p w14:paraId="276CE82C" w14:textId="77777777" w:rsidR="000D7D5F" w:rsidRPr="00F52D1E" w:rsidRDefault="000D7D5F" w:rsidP="000D7D5F">
      <w:pPr>
        <w:pStyle w:val="ListParagraph"/>
        <w:numPr>
          <w:ilvl w:val="0"/>
          <w:numId w:val="27"/>
        </w:numPr>
        <w:rPr>
          <w:b/>
          <w:bCs/>
          <w:lang w:val="en-US"/>
        </w:rPr>
      </w:pPr>
      <w:r>
        <w:rPr>
          <w:b/>
          <w:bCs/>
          <w:lang w:val="en-US"/>
        </w:rPr>
        <w:t xml:space="preserve">For </w:t>
      </w:r>
      <w:r w:rsidRPr="00F52D1E">
        <w:rPr>
          <w:b/>
          <w:bCs/>
          <w:lang w:val="en-US"/>
        </w:rPr>
        <w:t>L1-RSRP/SINR measurements (Serving cell measurement)</w:t>
      </w:r>
    </w:p>
    <w:p w14:paraId="18139BEE" w14:textId="77777777" w:rsidR="000D7D5F" w:rsidRPr="00F52D1E" w:rsidRDefault="000D7D5F" w:rsidP="000D7D5F">
      <w:pPr>
        <w:pStyle w:val="ListParagraph"/>
        <w:numPr>
          <w:ilvl w:val="0"/>
          <w:numId w:val="29"/>
        </w:numPr>
        <w:rPr>
          <w:b/>
          <w:bCs/>
          <w:lang w:val="en-US"/>
        </w:rPr>
      </w:pPr>
      <w:r w:rsidRPr="00F52D1E">
        <w:rPr>
          <w:b/>
          <w:bCs/>
          <w:lang w:val="en-US"/>
        </w:rPr>
        <w:t>9.5.5.1  Measurement restriction for SSB based L1-RSRP</w:t>
      </w:r>
    </w:p>
    <w:p w14:paraId="4351B8ED" w14:textId="77777777" w:rsidR="000D7D5F" w:rsidRPr="00F52D1E" w:rsidRDefault="000D7D5F" w:rsidP="000D7D5F">
      <w:pPr>
        <w:pStyle w:val="ListParagraph"/>
        <w:numPr>
          <w:ilvl w:val="0"/>
          <w:numId w:val="29"/>
        </w:numPr>
        <w:rPr>
          <w:b/>
          <w:bCs/>
          <w:lang w:val="en-US"/>
        </w:rPr>
      </w:pPr>
      <w:r w:rsidRPr="00F52D1E">
        <w:rPr>
          <w:b/>
          <w:bCs/>
          <w:lang w:val="en-US"/>
        </w:rPr>
        <w:t>9.5.5.2  Measurement restriction for CSI-RS based L1-RSRP</w:t>
      </w:r>
    </w:p>
    <w:p w14:paraId="3130302B" w14:textId="77777777" w:rsidR="000D7D5F" w:rsidRPr="00F52D1E" w:rsidRDefault="000D7D5F" w:rsidP="000D7D5F">
      <w:pPr>
        <w:pStyle w:val="ListParagraph"/>
        <w:numPr>
          <w:ilvl w:val="0"/>
          <w:numId w:val="29"/>
        </w:numPr>
        <w:rPr>
          <w:b/>
          <w:bCs/>
          <w:lang w:val="en-US"/>
        </w:rPr>
      </w:pPr>
      <w:r w:rsidRPr="00F52D1E">
        <w:rPr>
          <w:b/>
          <w:bCs/>
          <w:lang w:val="en-US"/>
        </w:rPr>
        <w:t>9.5.6.3  Scheduling availability of UE performing L1-RSRP measurement on FR2</w:t>
      </w:r>
    </w:p>
    <w:p w14:paraId="20B4B3D2" w14:textId="77777777" w:rsidR="000D7D5F" w:rsidRPr="00F52D1E" w:rsidRDefault="000D7D5F" w:rsidP="000D7D5F">
      <w:pPr>
        <w:pStyle w:val="ListParagraph"/>
        <w:numPr>
          <w:ilvl w:val="0"/>
          <w:numId w:val="29"/>
        </w:numPr>
        <w:rPr>
          <w:b/>
          <w:bCs/>
          <w:lang w:val="en-US"/>
        </w:rPr>
      </w:pPr>
      <w:r w:rsidRPr="00F52D1E">
        <w:rPr>
          <w:b/>
          <w:bCs/>
          <w:lang w:val="en-US"/>
        </w:rPr>
        <w:t>9.8.5.1  Measurement restriction if SSB configured for L1-SINR Measurement</w:t>
      </w:r>
    </w:p>
    <w:p w14:paraId="4F633CBB" w14:textId="77777777" w:rsidR="000D7D5F" w:rsidRPr="00F52D1E" w:rsidRDefault="000D7D5F" w:rsidP="000D7D5F">
      <w:pPr>
        <w:pStyle w:val="ListParagraph"/>
        <w:numPr>
          <w:ilvl w:val="0"/>
          <w:numId w:val="29"/>
        </w:numPr>
        <w:rPr>
          <w:b/>
          <w:bCs/>
          <w:lang w:val="en-US"/>
        </w:rPr>
      </w:pPr>
      <w:r w:rsidRPr="00F52D1E">
        <w:rPr>
          <w:b/>
          <w:bCs/>
          <w:lang w:val="en-US"/>
        </w:rPr>
        <w:t>9.8.5.2  Measurement restriction if CSI-RS configured for L1-SINR measurement</w:t>
      </w:r>
    </w:p>
    <w:p w14:paraId="2D1DA9AD" w14:textId="77777777" w:rsidR="000D7D5F" w:rsidRPr="00F52D1E" w:rsidRDefault="000D7D5F" w:rsidP="000D7D5F">
      <w:pPr>
        <w:pStyle w:val="ListParagraph"/>
        <w:numPr>
          <w:ilvl w:val="0"/>
          <w:numId w:val="29"/>
        </w:numPr>
        <w:rPr>
          <w:b/>
          <w:bCs/>
          <w:lang w:val="en-US"/>
        </w:rPr>
      </w:pPr>
      <w:r w:rsidRPr="00F52D1E">
        <w:rPr>
          <w:b/>
          <w:bCs/>
          <w:lang w:val="en-US"/>
        </w:rPr>
        <w:t>9.8.5.3  Measurement restriction if CSI-IM configured for L1-SINR measurement</w:t>
      </w:r>
    </w:p>
    <w:p w14:paraId="66032038" w14:textId="77777777" w:rsidR="000D7D5F" w:rsidRDefault="000D7D5F" w:rsidP="000D7D5F">
      <w:pPr>
        <w:pStyle w:val="ListParagraph"/>
        <w:numPr>
          <w:ilvl w:val="0"/>
          <w:numId w:val="29"/>
        </w:numPr>
        <w:rPr>
          <w:b/>
          <w:bCs/>
          <w:lang w:val="en-US"/>
        </w:rPr>
      </w:pPr>
      <w:r w:rsidRPr="00F52D1E">
        <w:rPr>
          <w:b/>
          <w:bCs/>
          <w:lang w:val="en-US"/>
        </w:rPr>
        <w:t>9.8.6.3  Scheduling availability of UE performing L1-SINR measurement on FR2</w:t>
      </w:r>
    </w:p>
    <w:p w14:paraId="20F80466" w14:textId="77777777" w:rsidR="000D7D5F" w:rsidRDefault="000D7D5F" w:rsidP="000D7D5F">
      <w:pPr>
        <w:pStyle w:val="ListParagraph"/>
        <w:numPr>
          <w:ilvl w:val="0"/>
          <w:numId w:val="27"/>
        </w:numPr>
        <w:rPr>
          <w:b/>
          <w:bCs/>
          <w:lang w:val="en-US"/>
        </w:rPr>
      </w:pPr>
      <w:r>
        <w:rPr>
          <w:b/>
          <w:bCs/>
          <w:lang w:val="en-US"/>
        </w:rPr>
        <w:t>I</w:t>
      </w:r>
      <w:r w:rsidRPr="00FD021D">
        <w:rPr>
          <w:b/>
          <w:bCs/>
          <w:lang w:val="en-US"/>
        </w:rPr>
        <w:t xml:space="preserve">f MRTD </w:t>
      </w:r>
      <w:r>
        <w:rPr>
          <w:b/>
          <w:bCs/>
          <w:lang w:val="en-US"/>
        </w:rPr>
        <w:t xml:space="preserve">between the two bands </w:t>
      </w:r>
      <w:r w:rsidRPr="00FD021D">
        <w:rPr>
          <w:b/>
          <w:bCs/>
          <w:lang w:val="en-US"/>
        </w:rPr>
        <w:t>is larger than CP length with respect to serving cell numerology,</w:t>
      </w:r>
    </w:p>
    <w:p w14:paraId="65CD80CA" w14:textId="77777777" w:rsidR="000D7D5F" w:rsidRPr="00F52D1E" w:rsidRDefault="000D7D5F" w:rsidP="000D7D5F">
      <w:pPr>
        <w:pStyle w:val="ListParagraph"/>
        <w:numPr>
          <w:ilvl w:val="0"/>
          <w:numId w:val="29"/>
        </w:numPr>
        <w:rPr>
          <w:b/>
          <w:bCs/>
          <w:lang w:val="en-US"/>
        </w:rPr>
      </w:pPr>
      <w:r>
        <w:rPr>
          <w:b/>
          <w:bCs/>
          <w:lang w:val="en-US"/>
        </w:rPr>
        <w:t>Measurement and/or Scheduling restriction to serving cell(s) on the other band should account for the MRTD, e.g. [x] slots before and after SSB symbols and/or CSI-RS symbol(s)</w:t>
      </w:r>
    </w:p>
    <w:p w14:paraId="585A2C18" w14:textId="77777777" w:rsidR="000D7D5F" w:rsidRPr="000D7D5F" w:rsidRDefault="000D7D5F" w:rsidP="00183885">
      <w:pPr>
        <w:rPr>
          <w:lang w:val="en-US" w:eastAsia="en-US"/>
        </w:rPr>
      </w:pPr>
    </w:p>
    <w:sectPr w:rsidR="000D7D5F" w:rsidRPr="000D7D5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7B4D7" w14:textId="77777777" w:rsidR="00253DCE" w:rsidRDefault="00253DCE" w:rsidP="009939B7">
      <w:pPr>
        <w:spacing w:after="0"/>
      </w:pPr>
      <w:r>
        <w:separator/>
      </w:r>
    </w:p>
  </w:endnote>
  <w:endnote w:type="continuationSeparator" w:id="0">
    <w:p w14:paraId="38E015E7" w14:textId="77777777" w:rsidR="00253DCE" w:rsidRDefault="00253DCE" w:rsidP="009939B7">
      <w:pPr>
        <w:spacing w:after="0"/>
      </w:pPr>
      <w:r>
        <w:continuationSeparator/>
      </w:r>
    </w:p>
  </w:endnote>
  <w:endnote w:type="continuationNotice" w:id="1">
    <w:p w14:paraId="481F2C2F" w14:textId="77777777" w:rsidR="00253DCE" w:rsidRDefault="00253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8A506" w14:textId="77777777" w:rsidR="00253DCE" w:rsidRDefault="00253DCE" w:rsidP="009939B7">
      <w:pPr>
        <w:spacing w:after="0"/>
      </w:pPr>
      <w:r>
        <w:separator/>
      </w:r>
    </w:p>
  </w:footnote>
  <w:footnote w:type="continuationSeparator" w:id="0">
    <w:p w14:paraId="33401B96" w14:textId="77777777" w:rsidR="00253DCE" w:rsidRDefault="00253DCE" w:rsidP="009939B7">
      <w:pPr>
        <w:spacing w:after="0"/>
      </w:pPr>
      <w:r>
        <w:continuationSeparator/>
      </w:r>
    </w:p>
  </w:footnote>
  <w:footnote w:type="continuationNotice" w:id="1">
    <w:p w14:paraId="6C941B13" w14:textId="77777777" w:rsidR="00253DCE" w:rsidRDefault="00253D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E0775"/>
    <w:multiLevelType w:val="hybridMultilevel"/>
    <w:tmpl w:val="6900B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199E"/>
    <w:multiLevelType w:val="hybridMultilevel"/>
    <w:tmpl w:val="D71A8662"/>
    <w:lvl w:ilvl="0" w:tplc="DE66A0D0">
      <w:start w:val="1"/>
      <w:numFmt w:val="bullet"/>
      <w:lvlText w:val="•"/>
      <w:lvlJc w:val="left"/>
      <w:pPr>
        <w:tabs>
          <w:tab w:val="num" w:pos="720"/>
        </w:tabs>
        <w:ind w:left="720" w:hanging="360"/>
      </w:pPr>
      <w:rPr>
        <w:rFonts w:ascii="Arial" w:hAnsi="Arial" w:hint="default"/>
      </w:rPr>
    </w:lvl>
    <w:lvl w:ilvl="1" w:tplc="D5445230">
      <w:start w:val="1"/>
      <w:numFmt w:val="bullet"/>
      <w:lvlText w:val="•"/>
      <w:lvlJc w:val="left"/>
      <w:pPr>
        <w:tabs>
          <w:tab w:val="num" w:pos="1440"/>
        </w:tabs>
        <w:ind w:left="1440" w:hanging="360"/>
      </w:pPr>
      <w:rPr>
        <w:rFonts w:ascii="Arial" w:hAnsi="Arial" w:hint="default"/>
      </w:rPr>
    </w:lvl>
    <w:lvl w:ilvl="2" w:tplc="6168375E" w:tentative="1">
      <w:start w:val="1"/>
      <w:numFmt w:val="bullet"/>
      <w:lvlText w:val="•"/>
      <w:lvlJc w:val="left"/>
      <w:pPr>
        <w:tabs>
          <w:tab w:val="num" w:pos="2160"/>
        </w:tabs>
        <w:ind w:left="2160" w:hanging="360"/>
      </w:pPr>
      <w:rPr>
        <w:rFonts w:ascii="Arial" w:hAnsi="Arial" w:hint="default"/>
      </w:rPr>
    </w:lvl>
    <w:lvl w:ilvl="3" w:tplc="9EFE1352" w:tentative="1">
      <w:start w:val="1"/>
      <w:numFmt w:val="bullet"/>
      <w:lvlText w:val="•"/>
      <w:lvlJc w:val="left"/>
      <w:pPr>
        <w:tabs>
          <w:tab w:val="num" w:pos="2880"/>
        </w:tabs>
        <w:ind w:left="2880" w:hanging="360"/>
      </w:pPr>
      <w:rPr>
        <w:rFonts w:ascii="Arial" w:hAnsi="Arial" w:hint="default"/>
      </w:rPr>
    </w:lvl>
    <w:lvl w:ilvl="4" w:tplc="71E857EA" w:tentative="1">
      <w:start w:val="1"/>
      <w:numFmt w:val="bullet"/>
      <w:lvlText w:val="•"/>
      <w:lvlJc w:val="left"/>
      <w:pPr>
        <w:tabs>
          <w:tab w:val="num" w:pos="3600"/>
        </w:tabs>
        <w:ind w:left="3600" w:hanging="360"/>
      </w:pPr>
      <w:rPr>
        <w:rFonts w:ascii="Arial" w:hAnsi="Arial" w:hint="default"/>
      </w:rPr>
    </w:lvl>
    <w:lvl w:ilvl="5" w:tplc="00A28F7A" w:tentative="1">
      <w:start w:val="1"/>
      <w:numFmt w:val="bullet"/>
      <w:lvlText w:val="•"/>
      <w:lvlJc w:val="left"/>
      <w:pPr>
        <w:tabs>
          <w:tab w:val="num" w:pos="4320"/>
        </w:tabs>
        <w:ind w:left="4320" w:hanging="360"/>
      </w:pPr>
      <w:rPr>
        <w:rFonts w:ascii="Arial" w:hAnsi="Arial" w:hint="default"/>
      </w:rPr>
    </w:lvl>
    <w:lvl w:ilvl="6" w:tplc="A99A2CCA" w:tentative="1">
      <w:start w:val="1"/>
      <w:numFmt w:val="bullet"/>
      <w:lvlText w:val="•"/>
      <w:lvlJc w:val="left"/>
      <w:pPr>
        <w:tabs>
          <w:tab w:val="num" w:pos="5040"/>
        </w:tabs>
        <w:ind w:left="5040" w:hanging="360"/>
      </w:pPr>
      <w:rPr>
        <w:rFonts w:ascii="Arial" w:hAnsi="Arial" w:hint="default"/>
      </w:rPr>
    </w:lvl>
    <w:lvl w:ilvl="7" w:tplc="C0FADB62" w:tentative="1">
      <w:start w:val="1"/>
      <w:numFmt w:val="bullet"/>
      <w:lvlText w:val="•"/>
      <w:lvlJc w:val="left"/>
      <w:pPr>
        <w:tabs>
          <w:tab w:val="num" w:pos="5760"/>
        </w:tabs>
        <w:ind w:left="5760" w:hanging="360"/>
      </w:pPr>
      <w:rPr>
        <w:rFonts w:ascii="Arial" w:hAnsi="Arial" w:hint="default"/>
      </w:rPr>
    </w:lvl>
    <w:lvl w:ilvl="8" w:tplc="CFFEB9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2B70FE"/>
    <w:multiLevelType w:val="hybridMultilevel"/>
    <w:tmpl w:val="2110A982"/>
    <w:lvl w:ilvl="0" w:tplc="72F804DE">
      <w:start w:val="1"/>
      <w:numFmt w:val="bullet"/>
      <w:lvlText w:val="•"/>
      <w:lvlJc w:val="left"/>
      <w:pPr>
        <w:tabs>
          <w:tab w:val="num" w:pos="720"/>
        </w:tabs>
        <w:ind w:left="720" w:hanging="360"/>
      </w:pPr>
      <w:rPr>
        <w:rFonts w:ascii="Microsoft Sans Serif" w:hAnsi="Microsoft Sans Serif" w:hint="default"/>
      </w:rPr>
    </w:lvl>
    <w:lvl w:ilvl="1" w:tplc="06F43574">
      <w:start w:val="1"/>
      <w:numFmt w:val="bullet"/>
      <w:lvlText w:val="•"/>
      <w:lvlJc w:val="left"/>
      <w:pPr>
        <w:tabs>
          <w:tab w:val="num" w:pos="1440"/>
        </w:tabs>
        <w:ind w:left="1440" w:hanging="360"/>
      </w:pPr>
      <w:rPr>
        <w:rFonts w:ascii="Microsoft Sans Serif" w:hAnsi="Microsoft Sans Serif" w:hint="default"/>
      </w:rPr>
    </w:lvl>
    <w:lvl w:ilvl="2" w:tplc="0B007B3A">
      <w:start w:val="1"/>
      <w:numFmt w:val="bullet"/>
      <w:lvlText w:val="•"/>
      <w:lvlJc w:val="left"/>
      <w:pPr>
        <w:tabs>
          <w:tab w:val="num" w:pos="2160"/>
        </w:tabs>
        <w:ind w:left="2160" w:hanging="360"/>
      </w:pPr>
      <w:rPr>
        <w:rFonts w:ascii="Microsoft Sans Serif" w:hAnsi="Microsoft Sans Serif" w:hint="default"/>
      </w:rPr>
    </w:lvl>
    <w:lvl w:ilvl="3" w:tplc="D472AEAC">
      <w:numFmt w:val="bullet"/>
      <w:lvlText w:val="◦"/>
      <w:lvlJc w:val="left"/>
      <w:pPr>
        <w:tabs>
          <w:tab w:val="num" w:pos="2880"/>
        </w:tabs>
        <w:ind w:left="2880" w:hanging="360"/>
      </w:pPr>
      <w:rPr>
        <w:rFonts w:ascii="Microsoft Sans Serif" w:hAnsi="Microsoft Sans Serif" w:hint="default"/>
      </w:rPr>
    </w:lvl>
    <w:lvl w:ilvl="4" w:tplc="A5BA421A" w:tentative="1">
      <w:start w:val="1"/>
      <w:numFmt w:val="bullet"/>
      <w:lvlText w:val="•"/>
      <w:lvlJc w:val="left"/>
      <w:pPr>
        <w:tabs>
          <w:tab w:val="num" w:pos="3600"/>
        </w:tabs>
        <w:ind w:left="3600" w:hanging="360"/>
      </w:pPr>
      <w:rPr>
        <w:rFonts w:ascii="Microsoft Sans Serif" w:hAnsi="Microsoft Sans Serif" w:hint="default"/>
      </w:rPr>
    </w:lvl>
    <w:lvl w:ilvl="5" w:tplc="66A09F76" w:tentative="1">
      <w:start w:val="1"/>
      <w:numFmt w:val="bullet"/>
      <w:lvlText w:val="•"/>
      <w:lvlJc w:val="left"/>
      <w:pPr>
        <w:tabs>
          <w:tab w:val="num" w:pos="4320"/>
        </w:tabs>
        <w:ind w:left="4320" w:hanging="360"/>
      </w:pPr>
      <w:rPr>
        <w:rFonts w:ascii="Microsoft Sans Serif" w:hAnsi="Microsoft Sans Serif" w:hint="default"/>
      </w:rPr>
    </w:lvl>
    <w:lvl w:ilvl="6" w:tplc="0B66A58A" w:tentative="1">
      <w:start w:val="1"/>
      <w:numFmt w:val="bullet"/>
      <w:lvlText w:val="•"/>
      <w:lvlJc w:val="left"/>
      <w:pPr>
        <w:tabs>
          <w:tab w:val="num" w:pos="5040"/>
        </w:tabs>
        <w:ind w:left="5040" w:hanging="360"/>
      </w:pPr>
      <w:rPr>
        <w:rFonts w:ascii="Microsoft Sans Serif" w:hAnsi="Microsoft Sans Serif" w:hint="default"/>
      </w:rPr>
    </w:lvl>
    <w:lvl w:ilvl="7" w:tplc="20C225AE" w:tentative="1">
      <w:start w:val="1"/>
      <w:numFmt w:val="bullet"/>
      <w:lvlText w:val="•"/>
      <w:lvlJc w:val="left"/>
      <w:pPr>
        <w:tabs>
          <w:tab w:val="num" w:pos="5760"/>
        </w:tabs>
        <w:ind w:left="5760" w:hanging="360"/>
      </w:pPr>
      <w:rPr>
        <w:rFonts w:ascii="Microsoft Sans Serif" w:hAnsi="Microsoft Sans Serif" w:hint="default"/>
      </w:rPr>
    </w:lvl>
    <w:lvl w:ilvl="8" w:tplc="F7089FB6"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2C5865"/>
    <w:multiLevelType w:val="hybridMultilevel"/>
    <w:tmpl w:val="BA340E62"/>
    <w:lvl w:ilvl="0" w:tplc="0218B6C6">
      <w:start w:val="1"/>
      <w:numFmt w:val="bullet"/>
      <w:lvlText w:val="◦"/>
      <w:lvlJc w:val="left"/>
      <w:pPr>
        <w:tabs>
          <w:tab w:val="num" w:pos="720"/>
        </w:tabs>
        <w:ind w:left="720" w:hanging="360"/>
      </w:pPr>
      <w:rPr>
        <w:rFonts w:ascii="Microsoft Sans Serif" w:hAnsi="Microsoft Sans Serif" w:hint="default"/>
      </w:rPr>
    </w:lvl>
    <w:lvl w:ilvl="1" w:tplc="40767A0A">
      <w:start w:val="1"/>
      <w:numFmt w:val="bullet"/>
      <w:lvlText w:val="◦"/>
      <w:lvlJc w:val="left"/>
      <w:pPr>
        <w:tabs>
          <w:tab w:val="num" w:pos="1440"/>
        </w:tabs>
        <w:ind w:left="1440" w:hanging="360"/>
      </w:pPr>
      <w:rPr>
        <w:rFonts w:ascii="Microsoft Sans Serif" w:hAnsi="Microsoft Sans Serif" w:hint="default"/>
      </w:rPr>
    </w:lvl>
    <w:lvl w:ilvl="2" w:tplc="6E309C72" w:tentative="1">
      <w:start w:val="1"/>
      <w:numFmt w:val="bullet"/>
      <w:lvlText w:val="◦"/>
      <w:lvlJc w:val="left"/>
      <w:pPr>
        <w:tabs>
          <w:tab w:val="num" w:pos="2160"/>
        </w:tabs>
        <w:ind w:left="2160" w:hanging="360"/>
      </w:pPr>
      <w:rPr>
        <w:rFonts w:ascii="Microsoft Sans Serif" w:hAnsi="Microsoft Sans Serif" w:hint="default"/>
      </w:rPr>
    </w:lvl>
    <w:lvl w:ilvl="3" w:tplc="6A361818" w:tentative="1">
      <w:start w:val="1"/>
      <w:numFmt w:val="bullet"/>
      <w:lvlText w:val="◦"/>
      <w:lvlJc w:val="left"/>
      <w:pPr>
        <w:tabs>
          <w:tab w:val="num" w:pos="2880"/>
        </w:tabs>
        <w:ind w:left="2880" w:hanging="360"/>
      </w:pPr>
      <w:rPr>
        <w:rFonts w:ascii="Microsoft Sans Serif" w:hAnsi="Microsoft Sans Serif" w:hint="default"/>
      </w:rPr>
    </w:lvl>
    <w:lvl w:ilvl="4" w:tplc="A550586E" w:tentative="1">
      <w:start w:val="1"/>
      <w:numFmt w:val="bullet"/>
      <w:lvlText w:val="◦"/>
      <w:lvlJc w:val="left"/>
      <w:pPr>
        <w:tabs>
          <w:tab w:val="num" w:pos="3600"/>
        </w:tabs>
        <w:ind w:left="3600" w:hanging="360"/>
      </w:pPr>
      <w:rPr>
        <w:rFonts w:ascii="Microsoft Sans Serif" w:hAnsi="Microsoft Sans Serif" w:hint="default"/>
      </w:rPr>
    </w:lvl>
    <w:lvl w:ilvl="5" w:tplc="C7022832" w:tentative="1">
      <w:start w:val="1"/>
      <w:numFmt w:val="bullet"/>
      <w:lvlText w:val="◦"/>
      <w:lvlJc w:val="left"/>
      <w:pPr>
        <w:tabs>
          <w:tab w:val="num" w:pos="4320"/>
        </w:tabs>
        <w:ind w:left="4320" w:hanging="360"/>
      </w:pPr>
      <w:rPr>
        <w:rFonts w:ascii="Microsoft Sans Serif" w:hAnsi="Microsoft Sans Serif" w:hint="default"/>
      </w:rPr>
    </w:lvl>
    <w:lvl w:ilvl="6" w:tplc="8A4E603C" w:tentative="1">
      <w:start w:val="1"/>
      <w:numFmt w:val="bullet"/>
      <w:lvlText w:val="◦"/>
      <w:lvlJc w:val="left"/>
      <w:pPr>
        <w:tabs>
          <w:tab w:val="num" w:pos="5040"/>
        </w:tabs>
        <w:ind w:left="5040" w:hanging="360"/>
      </w:pPr>
      <w:rPr>
        <w:rFonts w:ascii="Microsoft Sans Serif" w:hAnsi="Microsoft Sans Serif" w:hint="default"/>
      </w:rPr>
    </w:lvl>
    <w:lvl w:ilvl="7" w:tplc="47584B8C" w:tentative="1">
      <w:start w:val="1"/>
      <w:numFmt w:val="bullet"/>
      <w:lvlText w:val="◦"/>
      <w:lvlJc w:val="left"/>
      <w:pPr>
        <w:tabs>
          <w:tab w:val="num" w:pos="5760"/>
        </w:tabs>
        <w:ind w:left="5760" w:hanging="360"/>
      </w:pPr>
      <w:rPr>
        <w:rFonts w:ascii="Microsoft Sans Serif" w:hAnsi="Microsoft Sans Serif" w:hint="default"/>
      </w:rPr>
    </w:lvl>
    <w:lvl w:ilvl="8" w:tplc="C36CBFA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246E3F33"/>
    <w:multiLevelType w:val="hybridMultilevel"/>
    <w:tmpl w:val="6D76C20A"/>
    <w:lvl w:ilvl="0" w:tplc="1054D3D4">
      <w:numFmt w:val="bullet"/>
      <w:lvlText w:val="-"/>
      <w:lvlJc w:val="left"/>
      <w:pPr>
        <w:ind w:left="1080" w:hanging="360"/>
      </w:pPr>
      <w:rPr>
        <w:rFonts w:ascii="Times New Roman" w:eastAsiaTheme="minorEastAsia" w:hAnsi="Times New Roman" w:cs="Times New Roman" w:hint="default"/>
      </w:rPr>
    </w:lvl>
    <w:lvl w:ilvl="1" w:tplc="1054D3D4">
      <w:numFmt w:val="bullet"/>
      <w:lvlText w:val="-"/>
      <w:lvlJc w:val="left"/>
      <w:pPr>
        <w:ind w:left="1800" w:hanging="360"/>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A3999"/>
    <w:multiLevelType w:val="hybridMultilevel"/>
    <w:tmpl w:val="D0F49E14"/>
    <w:lvl w:ilvl="0" w:tplc="1054D3D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724DF2"/>
    <w:multiLevelType w:val="hybridMultilevel"/>
    <w:tmpl w:val="22905F88"/>
    <w:lvl w:ilvl="0" w:tplc="1054D3D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6C1D60"/>
    <w:multiLevelType w:val="hybridMultilevel"/>
    <w:tmpl w:val="2A16D560"/>
    <w:lvl w:ilvl="0" w:tplc="61B03CC4">
      <w:start w:val="1"/>
      <w:numFmt w:val="bullet"/>
      <w:lvlText w:val="•"/>
      <w:lvlJc w:val="left"/>
      <w:pPr>
        <w:tabs>
          <w:tab w:val="num" w:pos="720"/>
        </w:tabs>
        <w:ind w:left="720" w:hanging="360"/>
      </w:pPr>
      <w:rPr>
        <w:rFonts w:ascii="Arial" w:hAnsi="Arial" w:hint="default"/>
      </w:rPr>
    </w:lvl>
    <w:lvl w:ilvl="1" w:tplc="7624C5DA">
      <w:start w:val="1"/>
      <w:numFmt w:val="bullet"/>
      <w:lvlText w:val="•"/>
      <w:lvlJc w:val="left"/>
      <w:pPr>
        <w:tabs>
          <w:tab w:val="num" w:pos="1440"/>
        </w:tabs>
        <w:ind w:left="1440" w:hanging="360"/>
      </w:pPr>
      <w:rPr>
        <w:rFonts w:ascii="Arial" w:hAnsi="Arial" w:hint="default"/>
      </w:rPr>
    </w:lvl>
    <w:lvl w:ilvl="2" w:tplc="C194ED20" w:tentative="1">
      <w:start w:val="1"/>
      <w:numFmt w:val="bullet"/>
      <w:lvlText w:val="•"/>
      <w:lvlJc w:val="left"/>
      <w:pPr>
        <w:tabs>
          <w:tab w:val="num" w:pos="2160"/>
        </w:tabs>
        <w:ind w:left="2160" w:hanging="360"/>
      </w:pPr>
      <w:rPr>
        <w:rFonts w:ascii="Arial" w:hAnsi="Arial" w:hint="default"/>
      </w:rPr>
    </w:lvl>
    <w:lvl w:ilvl="3" w:tplc="ACA26938" w:tentative="1">
      <w:start w:val="1"/>
      <w:numFmt w:val="bullet"/>
      <w:lvlText w:val="•"/>
      <w:lvlJc w:val="left"/>
      <w:pPr>
        <w:tabs>
          <w:tab w:val="num" w:pos="2880"/>
        </w:tabs>
        <w:ind w:left="2880" w:hanging="360"/>
      </w:pPr>
      <w:rPr>
        <w:rFonts w:ascii="Arial" w:hAnsi="Arial" w:hint="default"/>
      </w:rPr>
    </w:lvl>
    <w:lvl w:ilvl="4" w:tplc="212AC07A" w:tentative="1">
      <w:start w:val="1"/>
      <w:numFmt w:val="bullet"/>
      <w:lvlText w:val="•"/>
      <w:lvlJc w:val="left"/>
      <w:pPr>
        <w:tabs>
          <w:tab w:val="num" w:pos="3600"/>
        </w:tabs>
        <w:ind w:left="3600" w:hanging="360"/>
      </w:pPr>
      <w:rPr>
        <w:rFonts w:ascii="Arial" w:hAnsi="Arial" w:hint="default"/>
      </w:rPr>
    </w:lvl>
    <w:lvl w:ilvl="5" w:tplc="8B3642A2" w:tentative="1">
      <w:start w:val="1"/>
      <w:numFmt w:val="bullet"/>
      <w:lvlText w:val="•"/>
      <w:lvlJc w:val="left"/>
      <w:pPr>
        <w:tabs>
          <w:tab w:val="num" w:pos="4320"/>
        </w:tabs>
        <w:ind w:left="4320" w:hanging="360"/>
      </w:pPr>
      <w:rPr>
        <w:rFonts w:ascii="Arial" w:hAnsi="Arial" w:hint="default"/>
      </w:rPr>
    </w:lvl>
    <w:lvl w:ilvl="6" w:tplc="9F68C8D6" w:tentative="1">
      <w:start w:val="1"/>
      <w:numFmt w:val="bullet"/>
      <w:lvlText w:val="•"/>
      <w:lvlJc w:val="left"/>
      <w:pPr>
        <w:tabs>
          <w:tab w:val="num" w:pos="5040"/>
        </w:tabs>
        <w:ind w:left="5040" w:hanging="360"/>
      </w:pPr>
      <w:rPr>
        <w:rFonts w:ascii="Arial" w:hAnsi="Arial" w:hint="default"/>
      </w:rPr>
    </w:lvl>
    <w:lvl w:ilvl="7" w:tplc="4E3CA162" w:tentative="1">
      <w:start w:val="1"/>
      <w:numFmt w:val="bullet"/>
      <w:lvlText w:val="•"/>
      <w:lvlJc w:val="left"/>
      <w:pPr>
        <w:tabs>
          <w:tab w:val="num" w:pos="5760"/>
        </w:tabs>
        <w:ind w:left="5760" w:hanging="360"/>
      </w:pPr>
      <w:rPr>
        <w:rFonts w:ascii="Arial" w:hAnsi="Arial" w:hint="default"/>
      </w:rPr>
    </w:lvl>
    <w:lvl w:ilvl="8" w:tplc="D48CB8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F1F40"/>
    <w:multiLevelType w:val="hybridMultilevel"/>
    <w:tmpl w:val="0D1C60D8"/>
    <w:lvl w:ilvl="0" w:tplc="97F88942">
      <w:start w:val="1"/>
      <w:numFmt w:val="bullet"/>
      <w:lvlText w:val="•"/>
      <w:lvlJc w:val="left"/>
      <w:pPr>
        <w:tabs>
          <w:tab w:val="num" w:pos="720"/>
        </w:tabs>
        <w:ind w:left="720" w:hanging="360"/>
      </w:pPr>
      <w:rPr>
        <w:rFonts w:ascii="Arial" w:hAnsi="Arial" w:hint="default"/>
      </w:rPr>
    </w:lvl>
    <w:lvl w:ilvl="1" w:tplc="35266E70">
      <w:numFmt w:val="bullet"/>
      <w:lvlText w:val="•"/>
      <w:lvlJc w:val="left"/>
      <w:pPr>
        <w:tabs>
          <w:tab w:val="num" w:pos="1440"/>
        </w:tabs>
        <w:ind w:left="1440" w:hanging="360"/>
      </w:pPr>
      <w:rPr>
        <w:rFonts w:ascii="Arial" w:hAnsi="Arial" w:hint="default"/>
      </w:rPr>
    </w:lvl>
    <w:lvl w:ilvl="2" w:tplc="555070D8">
      <w:start w:val="1"/>
      <w:numFmt w:val="bullet"/>
      <w:lvlText w:val="•"/>
      <w:lvlJc w:val="left"/>
      <w:pPr>
        <w:tabs>
          <w:tab w:val="num" w:pos="2160"/>
        </w:tabs>
        <w:ind w:left="2160" w:hanging="360"/>
      </w:pPr>
      <w:rPr>
        <w:rFonts w:ascii="Arial" w:hAnsi="Arial" w:hint="default"/>
      </w:rPr>
    </w:lvl>
    <w:lvl w:ilvl="3" w:tplc="99666852">
      <w:start w:val="1"/>
      <w:numFmt w:val="bullet"/>
      <w:lvlText w:val="•"/>
      <w:lvlJc w:val="left"/>
      <w:pPr>
        <w:tabs>
          <w:tab w:val="num" w:pos="2880"/>
        </w:tabs>
        <w:ind w:left="2880" w:hanging="360"/>
      </w:pPr>
      <w:rPr>
        <w:rFonts w:ascii="Arial" w:hAnsi="Arial" w:hint="default"/>
      </w:rPr>
    </w:lvl>
    <w:lvl w:ilvl="4" w:tplc="8A0C52A6">
      <w:start w:val="1"/>
      <w:numFmt w:val="bullet"/>
      <w:lvlText w:val="•"/>
      <w:lvlJc w:val="left"/>
      <w:pPr>
        <w:tabs>
          <w:tab w:val="num" w:pos="3600"/>
        </w:tabs>
        <w:ind w:left="3600" w:hanging="360"/>
      </w:pPr>
      <w:rPr>
        <w:rFonts w:ascii="Arial" w:hAnsi="Arial" w:hint="default"/>
      </w:rPr>
    </w:lvl>
    <w:lvl w:ilvl="5" w:tplc="0E16DB48" w:tentative="1">
      <w:start w:val="1"/>
      <w:numFmt w:val="bullet"/>
      <w:lvlText w:val="•"/>
      <w:lvlJc w:val="left"/>
      <w:pPr>
        <w:tabs>
          <w:tab w:val="num" w:pos="4320"/>
        </w:tabs>
        <w:ind w:left="4320" w:hanging="360"/>
      </w:pPr>
      <w:rPr>
        <w:rFonts w:ascii="Arial" w:hAnsi="Arial" w:hint="default"/>
      </w:rPr>
    </w:lvl>
    <w:lvl w:ilvl="6" w:tplc="1232501C" w:tentative="1">
      <w:start w:val="1"/>
      <w:numFmt w:val="bullet"/>
      <w:lvlText w:val="•"/>
      <w:lvlJc w:val="left"/>
      <w:pPr>
        <w:tabs>
          <w:tab w:val="num" w:pos="5040"/>
        </w:tabs>
        <w:ind w:left="5040" w:hanging="360"/>
      </w:pPr>
      <w:rPr>
        <w:rFonts w:ascii="Arial" w:hAnsi="Arial" w:hint="default"/>
      </w:rPr>
    </w:lvl>
    <w:lvl w:ilvl="7" w:tplc="B420A668" w:tentative="1">
      <w:start w:val="1"/>
      <w:numFmt w:val="bullet"/>
      <w:lvlText w:val="•"/>
      <w:lvlJc w:val="left"/>
      <w:pPr>
        <w:tabs>
          <w:tab w:val="num" w:pos="5760"/>
        </w:tabs>
        <w:ind w:left="5760" w:hanging="360"/>
      </w:pPr>
      <w:rPr>
        <w:rFonts w:ascii="Arial" w:hAnsi="Arial" w:hint="default"/>
      </w:rPr>
    </w:lvl>
    <w:lvl w:ilvl="8" w:tplc="4E4290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D80210"/>
    <w:multiLevelType w:val="hybridMultilevel"/>
    <w:tmpl w:val="81564042"/>
    <w:lvl w:ilvl="0" w:tplc="80220488">
      <w:start w:val="1"/>
      <w:numFmt w:val="bullet"/>
      <w:lvlText w:val="•"/>
      <w:lvlJc w:val="left"/>
      <w:pPr>
        <w:tabs>
          <w:tab w:val="num" w:pos="720"/>
        </w:tabs>
        <w:ind w:left="720" w:hanging="360"/>
      </w:pPr>
      <w:rPr>
        <w:rFonts w:ascii="Arial" w:hAnsi="Arial" w:hint="default"/>
      </w:rPr>
    </w:lvl>
    <w:lvl w:ilvl="1" w:tplc="4AA6569A">
      <w:start w:val="1"/>
      <w:numFmt w:val="bullet"/>
      <w:lvlText w:val="•"/>
      <w:lvlJc w:val="left"/>
      <w:pPr>
        <w:tabs>
          <w:tab w:val="num" w:pos="1440"/>
        </w:tabs>
        <w:ind w:left="1440" w:hanging="360"/>
      </w:pPr>
      <w:rPr>
        <w:rFonts w:ascii="Arial" w:hAnsi="Arial" w:hint="default"/>
      </w:rPr>
    </w:lvl>
    <w:lvl w:ilvl="2" w:tplc="AE604CC8" w:tentative="1">
      <w:start w:val="1"/>
      <w:numFmt w:val="bullet"/>
      <w:lvlText w:val="•"/>
      <w:lvlJc w:val="left"/>
      <w:pPr>
        <w:tabs>
          <w:tab w:val="num" w:pos="2160"/>
        </w:tabs>
        <w:ind w:left="2160" w:hanging="360"/>
      </w:pPr>
      <w:rPr>
        <w:rFonts w:ascii="Arial" w:hAnsi="Arial" w:hint="default"/>
      </w:rPr>
    </w:lvl>
    <w:lvl w:ilvl="3" w:tplc="11B4749A" w:tentative="1">
      <w:start w:val="1"/>
      <w:numFmt w:val="bullet"/>
      <w:lvlText w:val="•"/>
      <w:lvlJc w:val="left"/>
      <w:pPr>
        <w:tabs>
          <w:tab w:val="num" w:pos="2880"/>
        </w:tabs>
        <w:ind w:left="2880" w:hanging="360"/>
      </w:pPr>
      <w:rPr>
        <w:rFonts w:ascii="Arial" w:hAnsi="Arial" w:hint="default"/>
      </w:rPr>
    </w:lvl>
    <w:lvl w:ilvl="4" w:tplc="B58A0B80" w:tentative="1">
      <w:start w:val="1"/>
      <w:numFmt w:val="bullet"/>
      <w:lvlText w:val="•"/>
      <w:lvlJc w:val="left"/>
      <w:pPr>
        <w:tabs>
          <w:tab w:val="num" w:pos="3600"/>
        </w:tabs>
        <w:ind w:left="3600" w:hanging="360"/>
      </w:pPr>
      <w:rPr>
        <w:rFonts w:ascii="Arial" w:hAnsi="Arial" w:hint="default"/>
      </w:rPr>
    </w:lvl>
    <w:lvl w:ilvl="5" w:tplc="6B980E84" w:tentative="1">
      <w:start w:val="1"/>
      <w:numFmt w:val="bullet"/>
      <w:lvlText w:val="•"/>
      <w:lvlJc w:val="left"/>
      <w:pPr>
        <w:tabs>
          <w:tab w:val="num" w:pos="4320"/>
        </w:tabs>
        <w:ind w:left="4320" w:hanging="360"/>
      </w:pPr>
      <w:rPr>
        <w:rFonts w:ascii="Arial" w:hAnsi="Arial" w:hint="default"/>
      </w:rPr>
    </w:lvl>
    <w:lvl w:ilvl="6" w:tplc="5A48ECCC" w:tentative="1">
      <w:start w:val="1"/>
      <w:numFmt w:val="bullet"/>
      <w:lvlText w:val="•"/>
      <w:lvlJc w:val="left"/>
      <w:pPr>
        <w:tabs>
          <w:tab w:val="num" w:pos="5040"/>
        </w:tabs>
        <w:ind w:left="5040" w:hanging="360"/>
      </w:pPr>
      <w:rPr>
        <w:rFonts w:ascii="Arial" w:hAnsi="Arial" w:hint="default"/>
      </w:rPr>
    </w:lvl>
    <w:lvl w:ilvl="7" w:tplc="E03046F2" w:tentative="1">
      <w:start w:val="1"/>
      <w:numFmt w:val="bullet"/>
      <w:lvlText w:val="•"/>
      <w:lvlJc w:val="left"/>
      <w:pPr>
        <w:tabs>
          <w:tab w:val="num" w:pos="5760"/>
        </w:tabs>
        <w:ind w:left="5760" w:hanging="360"/>
      </w:pPr>
      <w:rPr>
        <w:rFonts w:ascii="Arial" w:hAnsi="Arial" w:hint="default"/>
      </w:rPr>
    </w:lvl>
    <w:lvl w:ilvl="8" w:tplc="4656AA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030586"/>
    <w:multiLevelType w:val="hybridMultilevel"/>
    <w:tmpl w:val="4B5440BC"/>
    <w:lvl w:ilvl="0" w:tplc="B620895A">
      <w:start w:val="1"/>
      <w:numFmt w:val="bullet"/>
      <w:lvlText w:val="•"/>
      <w:lvlJc w:val="left"/>
      <w:pPr>
        <w:tabs>
          <w:tab w:val="num" w:pos="720"/>
        </w:tabs>
        <w:ind w:left="720" w:hanging="360"/>
      </w:pPr>
      <w:rPr>
        <w:rFonts w:ascii="Arial" w:hAnsi="Arial" w:hint="default"/>
      </w:rPr>
    </w:lvl>
    <w:lvl w:ilvl="1" w:tplc="C27A69AA">
      <w:start w:val="1"/>
      <w:numFmt w:val="bullet"/>
      <w:lvlText w:val="•"/>
      <w:lvlJc w:val="left"/>
      <w:pPr>
        <w:tabs>
          <w:tab w:val="num" w:pos="1440"/>
        </w:tabs>
        <w:ind w:left="1440" w:hanging="360"/>
      </w:pPr>
      <w:rPr>
        <w:rFonts w:ascii="Arial" w:hAnsi="Arial" w:hint="default"/>
      </w:rPr>
    </w:lvl>
    <w:lvl w:ilvl="2" w:tplc="19FE8228" w:tentative="1">
      <w:start w:val="1"/>
      <w:numFmt w:val="bullet"/>
      <w:lvlText w:val="•"/>
      <w:lvlJc w:val="left"/>
      <w:pPr>
        <w:tabs>
          <w:tab w:val="num" w:pos="2160"/>
        </w:tabs>
        <w:ind w:left="2160" w:hanging="360"/>
      </w:pPr>
      <w:rPr>
        <w:rFonts w:ascii="Arial" w:hAnsi="Arial" w:hint="default"/>
      </w:rPr>
    </w:lvl>
    <w:lvl w:ilvl="3" w:tplc="AAB09EB2" w:tentative="1">
      <w:start w:val="1"/>
      <w:numFmt w:val="bullet"/>
      <w:lvlText w:val="•"/>
      <w:lvlJc w:val="left"/>
      <w:pPr>
        <w:tabs>
          <w:tab w:val="num" w:pos="2880"/>
        </w:tabs>
        <w:ind w:left="2880" w:hanging="360"/>
      </w:pPr>
      <w:rPr>
        <w:rFonts w:ascii="Arial" w:hAnsi="Arial" w:hint="default"/>
      </w:rPr>
    </w:lvl>
    <w:lvl w:ilvl="4" w:tplc="B5E0FC0E" w:tentative="1">
      <w:start w:val="1"/>
      <w:numFmt w:val="bullet"/>
      <w:lvlText w:val="•"/>
      <w:lvlJc w:val="left"/>
      <w:pPr>
        <w:tabs>
          <w:tab w:val="num" w:pos="3600"/>
        </w:tabs>
        <w:ind w:left="3600" w:hanging="360"/>
      </w:pPr>
      <w:rPr>
        <w:rFonts w:ascii="Arial" w:hAnsi="Arial" w:hint="default"/>
      </w:rPr>
    </w:lvl>
    <w:lvl w:ilvl="5" w:tplc="58CA9324" w:tentative="1">
      <w:start w:val="1"/>
      <w:numFmt w:val="bullet"/>
      <w:lvlText w:val="•"/>
      <w:lvlJc w:val="left"/>
      <w:pPr>
        <w:tabs>
          <w:tab w:val="num" w:pos="4320"/>
        </w:tabs>
        <w:ind w:left="4320" w:hanging="360"/>
      </w:pPr>
      <w:rPr>
        <w:rFonts w:ascii="Arial" w:hAnsi="Arial" w:hint="default"/>
      </w:rPr>
    </w:lvl>
    <w:lvl w:ilvl="6" w:tplc="37D8E984" w:tentative="1">
      <w:start w:val="1"/>
      <w:numFmt w:val="bullet"/>
      <w:lvlText w:val="•"/>
      <w:lvlJc w:val="left"/>
      <w:pPr>
        <w:tabs>
          <w:tab w:val="num" w:pos="5040"/>
        </w:tabs>
        <w:ind w:left="5040" w:hanging="360"/>
      </w:pPr>
      <w:rPr>
        <w:rFonts w:ascii="Arial" w:hAnsi="Arial" w:hint="default"/>
      </w:rPr>
    </w:lvl>
    <w:lvl w:ilvl="7" w:tplc="312EFD68" w:tentative="1">
      <w:start w:val="1"/>
      <w:numFmt w:val="bullet"/>
      <w:lvlText w:val="•"/>
      <w:lvlJc w:val="left"/>
      <w:pPr>
        <w:tabs>
          <w:tab w:val="num" w:pos="5760"/>
        </w:tabs>
        <w:ind w:left="5760" w:hanging="360"/>
      </w:pPr>
      <w:rPr>
        <w:rFonts w:ascii="Arial" w:hAnsi="Arial" w:hint="default"/>
      </w:rPr>
    </w:lvl>
    <w:lvl w:ilvl="8" w:tplc="36EECE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BC5FBD"/>
    <w:multiLevelType w:val="hybridMultilevel"/>
    <w:tmpl w:val="2EE0C24C"/>
    <w:lvl w:ilvl="0" w:tplc="50DC7CE4">
      <w:start w:val="1"/>
      <w:numFmt w:val="bullet"/>
      <w:lvlText w:val="•"/>
      <w:lvlJc w:val="left"/>
      <w:pPr>
        <w:tabs>
          <w:tab w:val="num" w:pos="720"/>
        </w:tabs>
        <w:ind w:left="720" w:hanging="360"/>
      </w:pPr>
      <w:rPr>
        <w:rFonts w:ascii="Microsoft Sans Serif" w:hAnsi="Microsoft Sans Serif" w:hint="default"/>
      </w:rPr>
    </w:lvl>
    <w:lvl w:ilvl="1" w:tplc="ACDA9430">
      <w:start w:val="1"/>
      <w:numFmt w:val="bullet"/>
      <w:lvlText w:val="•"/>
      <w:lvlJc w:val="left"/>
      <w:pPr>
        <w:tabs>
          <w:tab w:val="num" w:pos="1440"/>
        </w:tabs>
        <w:ind w:left="1440" w:hanging="360"/>
      </w:pPr>
      <w:rPr>
        <w:rFonts w:ascii="Microsoft Sans Serif" w:hAnsi="Microsoft Sans Serif" w:hint="default"/>
      </w:rPr>
    </w:lvl>
    <w:lvl w:ilvl="2" w:tplc="7AE2CE84">
      <w:start w:val="1"/>
      <w:numFmt w:val="bullet"/>
      <w:lvlText w:val="•"/>
      <w:lvlJc w:val="left"/>
      <w:pPr>
        <w:tabs>
          <w:tab w:val="num" w:pos="2160"/>
        </w:tabs>
        <w:ind w:left="2160" w:hanging="360"/>
      </w:pPr>
      <w:rPr>
        <w:rFonts w:ascii="Microsoft Sans Serif" w:hAnsi="Microsoft Sans Serif" w:hint="default"/>
      </w:rPr>
    </w:lvl>
    <w:lvl w:ilvl="3" w:tplc="4B903460">
      <w:numFmt w:val="bullet"/>
      <w:lvlText w:val="◦"/>
      <w:lvlJc w:val="left"/>
      <w:pPr>
        <w:tabs>
          <w:tab w:val="num" w:pos="2880"/>
        </w:tabs>
        <w:ind w:left="2880" w:hanging="360"/>
      </w:pPr>
      <w:rPr>
        <w:rFonts w:ascii="Microsoft Sans Serif" w:hAnsi="Microsoft Sans Serif" w:hint="default"/>
      </w:rPr>
    </w:lvl>
    <w:lvl w:ilvl="4" w:tplc="97865710" w:tentative="1">
      <w:start w:val="1"/>
      <w:numFmt w:val="bullet"/>
      <w:lvlText w:val="•"/>
      <w:lvlJc w:val="left"/>
      <w:pPr>
        <w:tabs>
          <w:tab w:val="num" w:pos="3600"/>
        </w:tabs>
        <w:ind w:left="3600" w:hanging="360"/>
      </w:pPr>
      <w:rPr>
        <w:rFonts w:ascii="Microsoft Sans Serif" w:hAnsi="Microsoft Sans Serif" w:hint="default"/>
      </w:rPr>
    </w:lvl>
    <w:lvl w:ilvl="5" w:tplc="62CEE27C" w:tentative="1">
      <w:start w:val="1"/>
      <w:numFmt w:val="bullet"/>
      <w:lvlText w:val="•"/>
      <w:lvlJc w:val="left"/>
      <w:pPr>
        <w:tabs>
          <w:tab w:val="num" w:pos="4320"/>
        </w:tabs>
        <w:ind w:left="4320" w:hanging="360"/>
      </w:pPr>
      <w:rPr>
        <w:rFonts w:ascii="Microsoft Sans Serif" w:hAnsi="Microsoft Sans Serif" w:hint="default"/>
      </w:rPr>
    </w:lvl>
    <w:lvl w:ilvl="6" w:tplc="5CF0F380" w:tentative="1">
      <w:start w:val="1"/>
      <w:numFmt w:val="bullet"/>
      <w:lvlText w:val="•"/>
      <w:lvlJc w:val="left"/>
      <w:pPr>
        <w:tabs>
          <w:tab w:val="num" w:pos="5040"/>
        </w:tabs>
        <w:ind w:left="5040" w:hanging="360"/>
      </w:pPr>
      <w:rPr>
        <w:rFonts w:ascii="Microsoft Sans Serif" w:hAnsi="Microsoft Sans Serif" w:hint="default"/>
      </w:rPr>
    </w:lvl>
    <w:lvl w:ilvl="7" w:tplc="16D2B696" w:tentative="1">
      <w:start w:val="1"/>
      <w:numFmt w:val="bullet"/>
      <w:lvlText w:val="•"/>
      <w:lvlJc w:val="left"/>
      <w:pPr>
        <w:tabs>
          <w:tab w:val="num" w:pos="5760"/>
        </w:tabs>
        <w:ind w:left="5760" w:hanging="360"/>
      </w:pPr>
      <w:rPr>
        <w:rFonts w:ascii="Microsoft Sans Serif" w:hAnsi="Microsoft Sans Serif" w:hint="default"/>
      </w:rPr>
    </w:lvl>
    <w:lvl w:ilvl="8" w:tplc="3DC66628"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55CD3"/>
    <w:multiLevelType w:val="hybridMultilevel"/>
    <w:tmpl w:val="9162BF5E"/>
    <w:lvl w:ilvl="0" w:tplc="1832AE60">
      <w:start w:val="1"/>
      <w:numFmt w:val="bullet"/>
      <w:lvlText w:val="•"/>
      <w:lvlJc w:val="left"/>
      <w:pPr>
        <w:tabs>
          <w:tab w:val="num" w:pos="720"/>
        </w:tabs>
        <w:ind w:left="720" w:hanging="360"/>
      </w:pPr>
      <w:rPr>
        <w:rFonts w:ascii="Arial" w:hAnsi="Arial" w:hint="default"/>
      </w:rPr>
    </w:lvl>
    <w:lvl w:ilvl="1" w:tplc="21E0D7B2" w:tentative="1">
      <w:start w:val="1"/>
      <w:numFmt w:val="bullet"/>
      <w:lvlText w:val="•"/>
      <w:lvlJc w:val="left"/>
      <w:pPr>
        <w:tabs>
          <w:tab w:val="num" w:pos="1440"/>
        </w:tabs>
        <w:ind w:left="1440" w:hanging="360"/>
      </w:pPr>
      <w:rPr>
        <w:rFonts w:ascii="Arial" w:hAnsi="Arial" w:hint="default"/>
      </w:rPr>
    </w:lvl>
    <w:lvl w:ilvl="2" w:tplc="7BE47F52" w:tentative="1">
      <w:start w:val="1"/>
      <w:numFmt w:val="bullet"/>
      <w:lvlText w:val="•"/>
      <w:lvlJc w:val="left"/>
      <w:pPr>
        <w:tabs>
          <w:tab w:val="num" w:pos="2160"/>
        </w:tabs>
        <w:ind w:left="2160" w:hanging="360"/>
      </w:pPr>
      <w:rPr>
        <w:rFonts w:ascii="Arial" w:hAnsi="Arial" w:hint="default"/>
      </w:rPr>
    </w:lvl>
    <w:lvl w:ilvl="3" w:tplc="0D7215C0" w:tentative="1">
      <w:start w:val="1"/>
      <w:numFmt w:val="bullet"/>
      <w:lvlText w:val="•"/>
      <w:lvlJc w:val="left"/>
      <w:pPr>
        <w:tabs>
          <w:tab w:val="num" w:pos="2880"/>
        </w:tabs>
        <w:ind w:left="2880" w:hanging="360"/>
      </w:pPr>
      <w:rPr>
        <w:rFonts w:ascii="Arial" w:hAnsi="Arial" w:hint="default"/>
      </w:rPr>
    </w:lvl>
    <w:lvl w:ilvl="4" w:tplc="B00689C6" w:tentative="1">
      <w:start w:val="1"/>
      <w:numFmt w:val="bullet"/>
      <w:lvlText w:val="•"/>
      <w:lvlJc w:val="left"/>
      <w:pPr>
        <w:tabs>
          <w:tab w:val="num" w:pos="3600"/>
        </w:tabs>
        <w:ind w:left="3600" w:hanging="360"/>
      </w:pPr>
      <w:rPr>
        <w:rFonts w:ascii="Arial" w:hAnsi="Arial" w:hint="default"/>
      </w:rPr>
    </w:lvl>
    <w:lvl w:ilvl="5" w:tplc="E61C588C" w:tentative="1">
      <w:start w:val="1"/>
      <w:numFmt w:val="bullet"/>
      <w:lvlText w:val="•"/>
      <w:lvlJc w:val="left"/>
      <w:pPr>
        <w:tabs>
          <w:tab w:val="num" w:pos="4320"/>
        </w:tabs>
        <w:ind w:left="4320" w:hanging="360"/>
      </w:pPr>
      <w:rPr>
        <w:rFonts w:ascii="Arial" w:hAnsi="Arial" w:hint="default"/>
      </w:rPr>
    </w:lvl>
    <w:lvl w:ilvl="6" w:tplc="7CA66A2A" w:tentative="1">
      <w:start w:val="1"/>
      <w:numFmt w:val="bullet"/>
      <w:lvlText w:val="•"/>
      <w:lvlJc w:val="left"/>
      <w:pPr>
        <w:tabs>
          <w:tab w:val="num" w:pos="5040"/>
        </w:tabs>
        <w:ind w:left="5040" w:hanging="360"/>
      </w:pPr>
      <w:rPr>
        <w:rFonts w:ascii="Arial" w:hAnsi="Arial" w:hint="default"/>
      </w:rPr>
    </w:lvl>
    <w:lvl w:ilvl="7" w:tplc="5A90C9D4" w:tentative="1">
      <w:start w:val="1"/>
      <w:numFmt w:val="bullet"/>
      <w:lvlText w:val="•"/>
      <w:lvlJc w:val="left"/>
      <w:pPr>
        <w:tabs>
          <w:tab w:val="num" w:pos="5760"/>
        </w:tabs>
        <w:ind w:left="5760" w:hanging="360"/>
      </w:pPr>
      <w:rPr>
        <w:rFonts w:ascii="Arial" w:hAnsi="Arial" w:hint="default"/>
      </w:rPr>
    </w:lvl>
    <w:lvl w:ilvl="8" w:tplc="518E4B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7274CD"/>
    <w:multiLevelType w:val="hybridMultilevel"/>
    <w:tmpl w:val="9D822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30131"/>
    <w:multiLevelType w:val="hybridMultilevel"/>
    <w:tmpl w:val="EA5C615C"/>
    <w:lvl w:ilvl="0" w:tplc="1054D3D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095F81"/>
    <w:multiLevelType w:val="hybridMultilevel"/>
    <w:tmpl w:val="471C72DE"/>
    <w:lvl w:ilvl="0" w:tplc="2EACCD48">
      <w:start w:val="1"/>
      <w:numFmt w:val="bullet"/>
      <w:lvlText w:val="•"/>
      <w:lvlJc w:val="left"/>
      <w:pPr>
        <w:tabs>
          <w:tab w:val="num" w:pos="720"/>
        </w:tabs>
        <w:ind w:left="720" w:hanging="360"/>
      </w:pPr>
      <w:rPr>
        <w:rFonts w:ascii="Arial" w:hAnsi="Arial" w:hint="default"/>
      </w:rPr>
    </w:lvl>
    <w:lvl w:ilvl="1" w:tplc="DAA6B754">
      <w:start w:val="1"/>
      <w:numFmt w:val="bullet"/>
      <w:lvlText w:val="•"/>
      <w:lvlJc w:val="left"/>
      <w:pPr>
        <w:tabs>
          <w:tab w:val="num" w:pos="1440"/>
        </w:tabs>
        <w:ind w:left="1440" w:hanging="360"/>
      </w:pPr>
      <w:rPr>
        <w:rFonts w:ascii="Arial" w:hAnsi="Arial" w:hint="default"/>
      </w:rPr>
    </w:lvl>
    <w:lvl w:ilvl="2" w:tplc="A65A6490">
      <w:numFmt w:val="bullet"/>
      <w:lvlText w:val="•"/>
      <w:lvlJc w:val="left"/>
      <w:pPr>
        <w:tabs>
          <w:tab w:val="num" w:pos="2160"/>
        </w:tabs>
        <w:ind w:left="2160" w:hanging="360"/>
      </w:pPr>
      <w:rPr>
        <w:rFonts w:ascii="Arial" w:hAnsi="Arial" w:hint="default"/>
      </w:rPr>
    </w:lvl>
    <w:lvl w:ilvl="3" w:tplc="673E1CAC" w:tentative="1">
      <w:start w:val="1"/>
      <w:numFmt w:val="bullet"/>
      <w:lvlText w:val="•"/>
      <w:lvlJc w:val="left"/>
      <w:pPr>
        <w:tabs>
          <w:tab w:val="num" w:pos="2880"/>
        </w:tabs>
        <w:ind w:left="2880" w:hanging="360"/>
      </w:pPr>
      <w:rPr>
        <w:rFonts w:ascii="Arial" w:hAnsi="Arial" w:hint="default"/>
      </w:rPr>
    </w:lvl>
    <w:lvl w:ilvl="4" w:tplc="51549B40" w:tentative="1">
      <w:start w:val="1"/>
      <w:numFmt w:val="bullet"/>
      <w:lvlText w:val="•"/>
      <w:lvlJc w:val="left"/>
      <w:pPr>
        <w:tabs>
          <w:tab w:val="num" w:pos="3600"/>
        </w:tabs>
        <w:ind w:left="3600" w:hanging="360"/>
      </w:pPr>
      <w:rPr>
        <w:rFonts w:ascii="Arial" w:hAnsi="Arial" w:hint="default"/>
      </w:rPr>
    </w:lvl>
    <w:lvl w:ilvl="5" w:tplc="5DA26CC2" w:tentative="1">
      <w:start w:val="1"/>
      <w:numFmt w:val="bullet"/>
      <w:lvlText w:val="•"/>
      <w:lvlJc w:val="left"/>
      <w:pPr>
        <w:tabs>
          <w:tab w:val="num" w:pos="4320"/>
        </w:tabs>
        <w:ind w:left="4320" w:hanging="360"/>
      </w:pPr>
      <w:rPr>
        <w:rFonts w:ascii="Arial" w:hAnsi="Arial" w:hint="default"/>
      </w:rPr>
    </w:lvl>
    <w:lvl w:ilvl="6" w:tplc="B088F910" w:tentative="1">
      <w:start w:val="1"/>
      <w:numFmt w:val="bullet"/>
      <w:lvlText w:val="•"/>
      <w:lvlJc w:val="left"/>
      <w:pPr>
        <w:tabs>
          <w:tab w:val="num" w:pos="5040"/>
        </w:tabs>
        <w:ind w:left="5040" w:hanging="360"/>
      </w:pPr>
      <w:rPr>
        <w:rFonts w:ascii="Arial" w:hAnsi="Arial" w:hint="default"/>
      </w:rPr>
    </w:lvl>
    <w:lvl w:ilvl="7" w:tplc="8C52B1CA" w:tentative="1">
      <w:start w:val="1"/>
      <w:numFmt w:val="bullet"/>
      <w:lvlText w:val="•"/>
      <w:lvlJc w:val="left"/>
      <w:pPr>
        <w:tabs>
          <w:tab w:val="num" w:pos="5760"/>
        </w:tabs>
        <w:ind w:left="5760" w:hanging="360"/>
      </w:pPr>
      <w:rPr>
        <w:rFonts w:ascii="Arial" w:hAnsi="Arial" w:hint="default"/>
      </w:rPr>
    </w:lvl>
    <w:lvl w:ilvl="8" w:tplc="43E63F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345893"/>
    <w:multiLevelType w:val="hybridMultilevel"/>
    <w:tmpl w:val="7EE6DD80"/>
    <w:lvl w:ilvl="0" w:tplc="306AA630">
      <w:start w:val="1"/>
      <w:numFmt w:val="bullet"/>
      <w:lvlText w:val="•"/>
      <w:lvlJc w:val="left"/>
      <w:pPr>
        <w:tabs>
          <w:tab w:val="num" w:pos="720"/>
        </w:tabs>
        <w:ind w:left="720" w:hanging="360"/>
      </w:pPr>
      <w:rPr>
        <w:rFonts w:ascii="Microsoft Sans Serif" w:hAnsi="Microsoft Sans Serif" w:hint="default"/>
      </w:rPr>
    </w:lvl>
    <w:lvl w:ilvl="1" w:tplc="02D4C8BE">
      <w:start w:val="1"/>
      <w:numFmt w:val="bullet"/>
      <w:lvlText w:val="•"/>
      <w:lvlJc w:val="left"/>
      <w:pPr>
        <w:tabs>
          <w:tab w:val="num" w:pos="1440"/>
        </w:tabs>
        <w:ind w:left="1440" w:hanging="360"/>
      </w:pPr>
      <w:rPr>
        <w:rFonts w:ascii="Microsoft Sans Serif" w:hAnsi="Microsoft Sans Serif" w:hint="default"/>
      </w:rPr>
    </w:lvl>
    <w:lvl w:ilvl="2" w:tplc="CC16ED38">
      <w:start w:val="1"/>
      <w:numFmt w:val="bullet"/>
      <w:lvlText w:val="•"/>
      <w:lvlJc w:val="left"/>
      <w:pPr>
        <w:tabs>
          <w:tab w:val="num" w:pos="2160"/>
        </w:tabs>
        <w:ind w:left="2160" w:hanging="360"/>
      </w:pPr>
      <w:rPr>
        <w:rFonts w:ascii="Microsoft Sans Serif" w:hAnsi="Microsoft Sans Serif" w:hint="default"/>
      </w:rPr>
    </w:lvl>
    <w:lvl w:ilvl="3" w:tplc="1D105D04" w:tentative="1">
      <w:start w:val="1"/>
      <w:numFmt w:val="bullet"/>
      <w:lvlText w:val="•"/>
      <w:lvlJc w:val="left"/>
      <w:pPr>
        <w:tabs>
          <w:tab w:val="num" w:pos="2880"/>
        </w:tabs>
        <w:ind w:left="2880" w:hanging="360"/>
      </w:pPr>
      <w:rPr>
        <w:rFonts w:ascii="Microsoft Sans Serif" w:hAnsi="Microsoft Sans Serif" w:hint="default"/>
      </w:rPr>
    </w:lvl>
    <w:lvl w:ilvl="4" w:tplc="EE803EE0" w:tentative="1">
      <w:start w:val="1"/>
      <w:numFmt w:val="bullet"/>
      <w:lvlText w:val="•"/>
      <w:lvlJc w:val="left"/>
      <w:pPr>
        <w:tabs>
          <w:tab w:val="num" w:pos="3600"/>
        </w:tabs>
        <w:ind w:left="3600" w:hanging="360"/>
      </w:pPr>
      <w:rPr>
        <w:rFonts w:ascii="Microsoft Sans Serif" w:hAnsi="Microsoft Sans Serif" w:hint="default"/>
      </w:rPr>
    </w:lvl>
    <w:lvl w:ilvl="5" w:tplc="65141AB6" w:tentative="1">
      <w:start w:val="1"/>
      <w:numFmt w:val="bullet"/>
      <w:lvlText w:val="•"/>
      <w:lvlJc w:val="left"/>
      <w:pPr>
        <w:tabs>
          <w:tab w:val="num" w:pos="4320"/>
        </w:tabs>
        <w:ind w:left="4320" w:hanging="360"/>
      </w:pPr>
      <w:rPr>
        <w:rFonts w:ascii="Microsoft Sans Serif" w:hAnsi="Microsoft Sans Serif" w:hint="default"/>
      </w:rPr>
    </w:lvl>
    <w:lvl w:ilvl="6" w:tplc="1102D8FC" w:tentative="1">
      <w:start w:val="1"/>
      <w:numFmt w:val="bullet"/>
      <w:lvlText w:val="•"/>
      <w:lvlJc w:val="left"/>
      <w:pPr>
        <w:tabs>
          <w:tab w:val="num" w:pos="5040"/>
        </w:tabs>
        <w:ind w:left="5040" w:hanging="360"/>
      </w:pPr>
      <w:rPr>
        <w:rFonts w:ascii="Microsoft Sans Serif" w:hAnsi="Microsoft Sans Serif" w:hint="default"/>
      </w:rPr>
    </w:lvl>
    <w:lvl w:ilvl="7" w:tplc="FE048B74" w:tentative="1">
      <w:start w:val="1"/>
      <w:numFmt w:val="bullet"/>
      <w:lvlText w:val="•"/>
      <w:lvlJc w:val="left"/>
      <w:pPr>
        <w:tabs>
          <w:tab w:val="num" w:pos="5760"/>
        </w:tabs>
        <w:ind w:left="5760" w:hanging="360"/>
      </w:pPr>
      <w:rPr>
        <w:rFonts w:ascii="Microsoft Sans Serif" w:hAnsi="Microsoft Sans Serif" w:hint="default"/>
      </w:rPr>
    </w:lvl>
    <w:lvl w:ilvl="8" w:tplc="51046824"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67794E4D"/>
    <w:multiLevelType w:val="hybridMultilevel"/>
    <w:tmpl w:val="2AEACB94"/>
    <w:lvl w:ilvl="0" w:tplc="60CCD470">
      <w:start w:val="1"/>
      <w:numFmt w:val="bullet"/>
      <w:lvlText w:val="•"/>
      <w:lvlJc w:val="left"/>
      <w:pPr>
        <w:tabs>
          <w:tab w:val="num" w:pos="720"/>
        </w:tabs>
        <w:ind w:left="720" w:hanging="360"/>
      </w:pPr>
      <w:rPr>
        <w:rFonts w:ascii="Arial" w:hAnsi="Arial" w:hint="default"/>
      </w:rPr>
    </w:lvl>
    <w:lvl w:ilvl="1" w:tplc="48101600">
      <w:start w:val="1"/>
      <w:numFmt w:val="bullet"/>
      <w:lvlText w:val="•"/>
      <w:lvlJc w:val="left"/>
      <w:pPr>
        <w:tabs>
          <w:tab w:val="num" w:pos="1440"/>
        </w:tabs>
        <w:ind w:left="1440" w:hanging="360"/>
      </w:pPr>
      <w:rPr>
        <w:rFonts w:ascii="Arial" w:hAnsi="Arial" w:hint="default"/>
      </w:rPr>
    </w:lvl>
    <w:lvl w:ilvl="2" w:tplc="502ABD5E">
      <w:numFmt w:val="bullet"/>
      <w:lvlText w:val="•"/>
      <w:lvlJc w:val="left"/>
      <w:pPr>
        <w:tabs>
          <w:tab w:val="num" w:pos="2160"/>
        </w:tabs>
        <w:ind w:left="2160" w:hanging="360"/>
      </w:pPr>
      <w:rPr>
        <w:rFonts w:ascii="Arial" w:hAnsi="Arial" w:hint="default"/>
      </w:rPr>
    </w:lvl>
    <w:lvl w:ilvl="3" w:tplc="6FD0EA4A">
      <w:start w:val="1"/>
      <w:numFmt w:val="bullet"/>
      <w:lvlText w:val="•"/>
      <w:lvlJc w:val="left"/>
      <w:pPr>
        <w:tabs>
          <w:tab w:val="num" w:pos="2880"/>
        </w:tabs>
        <w:ind w:left="2880" w:hanging="360"/>
      </w:pPr>
      <w:rPr>
        <w:rFonts w:ascii="Arial" w:hAnsi="Arial" w:hint="default"/>
      </w:rPr>
    </w:lvl>
    <w:lvl w:ilvl="4" w:tplc="C170633C" w:tentative="1">
      <w:start w:val="1"/>
      <w:numFmt w:val="bullet"/>
      <w:lvlText w:val="•"/>
      <w:lvlJc w:val="left"/>
      <w:pPr>
        <w:tabs>
          <w:tab w:val="num" w:pos="3600"/>
        </w:tabs>
        <w:ind w:left="3600" w:hanging="360"/>
      </w:pPr>
      <w:rPr>
        <w:rFonts w:ascii="Arial" w:hAnsi="Arial" w:hint="default"/>
      </w:rPr>
    </w:lvl>
    <w:lvl w:ilvl="5" w:tplc="4B788F9C" w:tentative="1">
      <w:start w:val="1"/>
      <w:numFmt w:val="bullet"/>
      <w:lvlText w:val="•"/>
      <w:lvlJc w:val="left"/>
      <w:pPr>
        <w:tabs>
          <w:tab w:val="num" w:pos="4320"/>
        </w:tabs>
        <w:ind w:left="4320" w:hanging="360"/>
      </w:pPr>
      <w:rPr>
        <w:rFonts w:ascii="Arial" w:hAnsi="Arial" w:hint="default"/>
      </w:rPr>
    </w:lvl>
    <w:lvl w:ilvl="6" w:tplc="B92C6584" w:tentative="1">
      <w:start w:val="1"/>
      <w:numFmt w:val="bullet"/>
      <w:lvlText w:val="•"/>
      <w:lvlJc w:val="left"/>
      <w:pPr>
        <w:tabs>
          <w:tab w:val="num" w:pos="5040"/>
        </w:tabs>
        <w:ind w:left="5040" w:hanging="360"/>
      </w:pPr>
      <w:rPr>
        <w:rFonts w:ascii="Arial" w:hAnsi="Arial" w:hint="default"/>
      </w:rPr>
    </w:lvl>
    <w:lvl w:ilvl="7" w:tplc="F4DC435E" w:tentative="1">
      <w:start w:val="1"/>
      <w:numFmt w:val="bullet"/>
      <w:lvlText w:val="•"/>
      <w:lvlJc w:val="left"/>
      <w:pPr>
        <w:tabs>
          <w:tab w:val="num" w:pos="5760"/>
        </w:tabs>
        <w:ind w:left="5760" w:hanging="360"/>
      </w:pPr>
      <w:rPr>
        <w:rFonts w:ascii="Arial" w:hAnsi="Arial" w:hint="default"/>
      </w:rPr>
    </w:lvl>
    <w:lvl w:ilvl="8" w:tplc="FCFE60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A70D84"/>
    <w:multiLevelType w:val="hybridMultilevel"/>
    <w:tmpl w:val="76A2B5B2"/>
    <w:lvl w:ilvl="0" w:tplc="1FE6FAFE">
      <w:start w:val="1"/>
      <w:numFmt w:val="bullet"/>
      <w:lvlText w:val="•"/>
      <w:lvlJc w:val="left"/>
      <w:pPr>
        <w:tabs>
          <w:tab w:val="num" w:pos="720"/>
        </w:tabs>
        <w:ind w:left="720" w:hanging="360"/>
      </w:pPr>
      <w:rPr>
        <w:rFonts w:ascii="Arial" w:hAnsi="Arial" w:hint="default"/>
      </w:rPr>
    </w:lvl>
    <w:lvl w:ilvl="1" w:tplc="84FAFB48">
      <w:start w:val="1"/>
      <w:numFmt w:val="bullet"/>
      <w:lvlText w:val="•"/>
      <w:lvlJc w:val="left"/>
      <w:pPr>
        <w:tabs>
          <w:tab w:val="num" w:pos="1440"/>
        </w:tabs>
        <w:ind w:left="1440" w:hanging="360"/>
      </w:pPr>
      <w:rPr>
        <w:rFonts w:ascii="Arial" w:hAnsi="Arial" w:hint="default"/>
      </w:rPr>
    </w:lvl>
    <w:lvl w:ilvl="2" w:tplc="AD701DCA" w:tentative="1">
      <w:start w:val="1"/>
      <w:numFmt w:val="bullet"/>
      <w:lvlText w:val="•"/>
      <w:lvlJc w:val="left"/>
      <w:pPr>
        <w:tabs>
          <w:tab w:val="num" w:pos="2160"/>
        </w:tabs>
        <w:ind w:left="2160" w:hanging="360"/>
      </w:pPr>
      <w:rPr>
        <w:rFonts w:ascii="Arial" w:hAnsi="Arial" w:hint="default"/>
      </w:rPr>
    </w:lvl>
    <w:lvl w:ilvl="3" w:tplc="59E417A0" w:tentative="1">
      <w:start w:val="1"/>
      <w:numFmt w:val="bullet"/>
      <w:lvlText w:val="•"/>
      <w:lvlJc w:val="left"/>
      <w:pPr>
        <w:tabs>
          <w:tab w:val="num" w:pos="2880"/>
        </w:tabs>
        <w:ind w:left="2880" w:hanging="360"/>
      </w:pPr>
      <w:rPr>
        <w:rFonts w:ascii="Arial" w:hAnsi="Arial" w:hint="default"/>
      </w:rPr>
    </w:lvl>
    <w:lvl w:ilvl="4" w:tplc="D4D0E32A" w:tentative="1">
      <w:start w:val="1"/>
      <w:numFmt w:val="bullet"/>
      <w:lvlText w:val="•"/>
      <w:lvlJc w:val="left"/>
      <w:pPr>
        <w:tabs>
          <w:tab w:val="num" w:pos="3600"/>
        </w:tabs>
        <w:ind w:left="3600" w:hanging="360"/>
      </w:pPr>
      <w:rPr>
        <w:rFonts w:ascii="Arial" w:hAnsi="Arial" w:hint="default"/>
      </w:rPr>
    </w:lvl>
    <w:lvl w:ilvl="5" w:tplc="6C903536" w:tentative="1">
      <w:start w:val="1"/>
      <w:numFmt w:val="bullet"/>
      <w:lvlText w:val="•"/>
      <w:lvlJc w:val="left"/>
      <w:pPr>
        <w:tabs>
          <w:tab w:val="num" w:pos="4320"/>
        </w:tabs>
        <w:ind w:left="4320" w:hanging="360"/>
      </w:pPr>
      <w:rPr>
        <w:rFonts w:ascii="Arial" w:hAnsi="Arial" w:hint="default"/>
      </w:rPr>
    </w:lvl>
    <w:lvl w:ilvl="6" w:tplc="C6D2F3C0" w:tentative="1">
      <w:start w:val="1"/>
      <w:numFmt w:val="bullet"/>
      <w:lvlText w:val="•"/>
      <w:lvlJc w:val="left"/>
      <w:pPr>
        <w:tabs>
          <w:tab w:val="num" w:pos="5040"/>
        </w:tabs>
        <w:ind w:left="5040" w:hanging="360"/>
      </w:pPr>
      <w:rPr>
        <w:rFonts w:ascii="Arial" w:hAnsi="Arial" w:hint="default"/>
      </w:rPr>
    </w:lvl>
    <w:lvl w:ilvl="7" w:tplc="AE4405AA" w:tentative="1">
      <w:start w:val="1"/>
      <w:numFmt w:val="bullet"/>
      <w:lvlText w:val="•"/>
      <w:lvlJc w:val="left"/>
      <w:pPr>
        <w:tabs>
          <w:tab w:val="num" w:pos="5760"/>
        </w:tabs>
        <w:ind w:left="5760" w:hanging="360"/>
      </w:pPr>
      <w:rPr>
        <w:rFonts w:ascii="Arial" w:hAnsi="Arial" w:hint="default"/>
      </w:rPr>
    </w:lvl>
    <w:lvl w:ilvl="8" w:tplc="A10612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774245"/>
    <w:multiLevelType w:val="hybridMultilevel"/>
    <w:tmpl w:val="1FAA35AE"/>
    <w:lvl w:ilvl="0" w:tplc="B726B2C8">
      <w:start w:val="1"/>
      <w:numFmt w:val="bullet"/>
      <w:lvlText w:val="•"/>
      <w:lvlJc w:val="left"/>
      <w:pPr>
        <w:tabs>
          <w:tab w:val="num" w:pos="720"/>
        </w:tabs>
        <w:ind w:left="720" w:hanging="360"/>
      </w:pPr>
      <w:rPr>
        <w:rFonts w:ascii="Arial" w:hAnsi="Arial" w:hint="default"/>
      </w:rPr>
    </w:lvl>
    <w:lvl w:ilvl="1" w:tplc="3EB4D1C0">
      <w:start w:val="1"/>
      <w:numFmt w:val="bullet"/>
      <w:lvlText w:val="•"/>
      <w:lvlJc w:val="left"/>
      <w:pPr>
        <w:tabs>
          <w:tab w:val="num" w:pos="1440"/>
        </w:tabs>
        <w:ind w:left="1440" w:hanging="360"/>
      </w:pPr>
      <w:rPr>
        <w:rFonts w:ascii="Arial" w:hAnsi="Arial" w:hint="default"/>
      </w:rPr>
    </w:lvl>
    <w:lvl w:ilvl="2" w:tplc="4600EE4E" w:tentative="1">
      <w:start w:val="1"/>
      <w:numFmt w:val="bullet"/>
      <w:lvlText w:val="•"/>
      <w:lvlJc w:val="left"/>
      <w:pPr>
        <w:tabs>
          <w:tab w:val="num" w:pos="2160"/>
        </w:tabs>
        <w:ind w:left="2160" w:hanging="360"/>
      </w:pPr>
      <w:rPr>
        <w:rFonts w:ascii="Arial" w:hAnsi="Arial" w:hint="default"/>
      </w:rPr>
    </w:lvl>
    <w:lvl w:ilvl="3" w:tplc="C7F2039C" w:tentative="1">
      <w:start w:val="1"/>
      <w:numFmt w:val="bullet"/>
      <w:lvlText w:val="•"/>
      <w:lvlJc w:val="left"/>
      <w:pPr>
        <w:tabs>
          <w:tab w:val="num" w:pos="2880"/>
        </w:tabs>
        <w:ind w:left="2880" w:hanging="360"/>
      </w:pPr>
      <w:rPr>
        <w:rFonts w:ascii="Arial" w:hAnsi="Arial" w:hint="default"/>
      </w:rPr>
    </w:lvl>
    <w:lvl w:ilvl="4" w:tplc="B0568670" w:tentative="1">
      <w:start w:val="1"/>
      <w:numFmt w:val="bullet"/>
      <w:lvlText w:val="•"/>
      <w:lvlJc w:val="left"/>
      <w:pPr>
        <w:tabs>
          <w:tab w:val="num" w:pos="3600"/>
        </w:tabs>
        <w:ind w:left="3600" w:hanging="360"/>
      </w:pPr>
      <w:rPr>
        <w:rFonts w:ascii="Arial" w:hAnsi="Arial" w:hint="default"/>
      </w:rPr>
    </w:lvl>
    <w:lvl w:ilvl="5" w:tplc="FD2071A0" w:tentative="1">
      <w:start w:val="1"/>
      <w:numFmt w:val="bullet"/>
      <w:lvlText w:val="•"/>
      <w:lvlJc w:val="left"/>
      <w:pPr>
        <w:tabs>
          <w:tab w:val="num" w:pos="4320"/>
        </w:tabs>
        <w:ind w:left="4320" w:hanging="360"/>
      </w:pPr>
      <w:rPr>
        <w:rFonts w:ascii="Arial" w:hAnsi="Arial" w:hint="default"/>
      </w:rPr>
    </w:lvl>
    <w:lvl w:ilvl="6" w:tplc="83AE118C" w:tentative="1">
      <w:start w:val="1"/>
      <w:numFmt w:val="bullet"/>
      <w:lvlText w:val="•"/>
      <w:lvlJc w:val="left"/>
      <w:pPr>
        <w:tabs>
          <w:tab w:val="num" w:pos="5040"/>
        </w:tabs>
        <w:ind w:left="5040" w:hanging="360"/>
      </w:pPr>
      <w:rPr>
        <w:rFonts w:ascii="Arial" w:hAnsi="Arial" w:hint="default"/>
      </w:rPr>
    </w:lvl>
    <w:lvl w:ilvl="7" w:tplc="A91ABFD6" w:tentative="1">
      <w:start w:val="1"/>
      <w:numFmt w:val="bullet"/>
      <w:lvlText w:val="•"/>
      <w:lvlJc w:val="left"/>
      <w:pPr>
        <w:tabs>
          <w:tab w:val="num" w:pos="5760"/>
        </w:tabs>
        <w:ind w:left="5760" w:hanging="360"/>
      </w:pPr>
      <w:rPr>
        <w:rFonts w:ascii="Arial" w:hAnsi="Arial" w:hint="default"/>
      </w:rPr>
    </w:lvl>
    <w:lvl w:ilvl="8" w:tplc="E97279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576CA"/>
    <w:multiLevelType w:val="hybridMultilevel"/>
    <w:tmpl w:val="CA549D82"/>
    <w:lvl w:ilvl="0" w:tplc="FD72C08C">
      <w:start w:val="1"/>
      <w:numFmt w:val="bullet"/>
      <w:lvlText w:val="•"/>
      <w:lvlJc w:val="left"/>
      <w:pPr>
        <w:tabs>
          <w:tab w:val="num" w:pos="720"/>
        </w:tabs>
        <w:ind w:left="720" w:hanging="360"/>
      </w:pPr>
      <w:rPr>
        <w:rFonts w:ascii="Arial" w:hAnsi="Arial" w:hint="default"/>
      </w:rPr>
    </w:lvl>
    <w:lvl w:ilvl="1" w:tplc="68CA6446">
      <w:start w:val="1"/>
      <w:numFmt w:val="bullet"/>
      <w:lvlText w:val="•"/>
      <w:lvlJc w:val="left"/>
      <w:pPr>
        <w:tabs>
          <w:tab w:val="num" w:pos="1440"/>
        </w:tabs>
        <w:ind w:left="1440" w:hanging="360"/>
      </w:pPr>
      <w:rPr>
        <w:rFonts w:ascii="Arial" w:hAnsi="Arial" w:hint="default"/>
      </w:rPr>
    </w:lvl>
    <w:lvl w:ilvl="2" w:tplc="6BF4DD78" w:tentative="1">
      <w:start w:val="1"/>
      <w:numFmt w:val="bullet"/>
      <w:lvlText w:val="•"/>
      <w:lvlJc w:val="left"/>
      <w:pPr>
        <w:tabs>
          <w:tab w:val="num" w:pos="2160"/>
        </w:tabs>
        <w:ind w:left="2160" w:hanging="360"/>
      </w:pPr>
      <w:rPr>
        <w:rFonts w:ascii="Arial" w:hAnsi="Arial" w:hint="default"/>
      </w:rPr>
    </w:lvl>
    <w:lvl w:ilvl="3" w:tplc="C0EA846E" w:tentative="1">
      <w:start w:val="1"/>
      <w:numFmt w:val="bullet"/>
      <w:lvlText w:val="•"/>
      <w:lvlJc w:val="left"/>
      <w:pPr>
        <w:tabs>
          <w:tab w:val="num" w:pos="2880"/>
        </w:tabs>
        <w:ind w:left="2880" w:hanging="360"/>
      </w:pPr>
      <w:rPr>
        <w:rFonts w:ascii="Arial" w:hAnsi="Arial" w:hint="default"/>
      </w:rPr>
    </w:lvl>
    <w:lvl w:ilvl="4" w:tplc="E348DA96" w:tentative="1">
      <w:start w:val="1"/>
      <w:numFmt w:val="bullet"/>
      <w:lvlText w:val="•"/>
      <w:lvlJc w:val="left"/>
      <w:pPr>
        <w:tabs>
          <w:tab w:val="num" w:pos="3600"/>
        </w:tabs>
        <w:ind w:left="3600" w:hanging="360"/>
      </w:pPr>
      <w:rPr>
        <w:rFonts w:ascii="Arial" w:hAnsi="Arial" w:hint="default"/>
      </w:rPr>
    </w:lvl>
    <w:lvl w:ilvl="5" w:tplc="241EE2AC" w:tentative="1">
      <w:start w:val="1"/>
      <w:numFmt w:val="bullet"/>
      <w:lvlText w:val="•"/>
      <w:lvlJc w:val="left"/>
      <w:pPr>
        <w:tabs>
          <w:tab w:val="num" w:pos="4320"/>
        </w:tabs>
        <w:ind w:left="4320" w:hanging="360"/>
      </w:pPr>
      <w:rPr>
        <w:rFonts w:ascii="Arial" w:hAnsi="Arial" w:hint="default"/>
      </w:rPr>
    </w:lvl>
    <w:lvl w:ilvl="6" w:tplc="6BF61E52" w:tentative="1">
      <w:start w:val="1"/>
      <w:numFmt w:val="bullet"/>
      <w:lvlText w:val="•"/>
      <w:lvlJc w:val="left"/>
      <w:pPr>
        <w:tabs>
          <w:tab w:val="num" w:pos="5040"/>
        </w:tabs>
        <w:ind w:left="5040" w:hanging="360"/>
      </w:pPr>
      <w:rPr>
        <w:rFonts w:ascii="Arial" w:hAnsi="Arial" w:hint="default"/>
      </w:rPr>
    </w:lvl>
    <w:lvl w:ilvl="7" w:tplc="B85E5D76" w:tentative="1">
      <w:start w:val="1"/>
      <w:numFmt w:val="bullet"/>
      <w:lvlText w:val="•"/>
      <w:lvlJc w:val="left"/>
      <w:pPr>
        <w:tabs>
          <w:tab w:val="num" w:pos="5760"/>
        </w:tabs>
        <w:ind w:left="5760" w:hanging="360"/>
      </w:pPr>
      <w:rPr>
        <w:rFonts w:ascii="Arial" w:hAnsi="Arial" w:hint="default"/>
      </w:rPr>
    </w:lvl>
    <w:lvl w:ilvl="8" w:tplc="DD6408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70525"/>
    <w:multiLevelType w:val="hybridMultilevel"/>
    <w:tmpl w:val="23724582"/>
    <w:lvl w:ilvl="0" w:tplc="EC4E0C96">
      <w:start w:val="1"/>
      <w:numFmt w:val="bullet"/>
      <w:lvlText w:val="•"/>
      <w:lvlJc w:val="left"/>
      <w:pPr>
        <w:tabs>
          <w:tab w:val="num" w:pos="720"/>
        </w:tabs>
        <w:ind w:left="720" w:hanging="360"/>
      </w:pPr>
      <w:rPr>
        <w:rFonts w:ascii="Arial" w:hAnsi="Arial" w:hint="default"/>
      </w:rPr>
    </w:lvl>
    <w:lvl w:ilvl="1" w:tplc="4274EC98">
      <w:start w:val="1"/>
      <w:numFmt w:val="bullet"/>
      <w:lvlText w:val="•"/>
      <w:lvlJc w:val="left"/>
      <w:pPr>
        <w:tabs>
          <w:tab w:val="num" w:pos="1440"/>
        </w:tabs>
        <w:ind w:left="1440" w:hanging="360"/>
      </w:pPr>
      <w:rPr>
        <w:rFonts w:ascii="Arial" w:hAnsi="Arial" w:hint="default"/>
      </w:rPr>
    </w:lvl>
    <w:lvl w:ilvl="2" w:tplc="31A84E6E">
      <w:numFmt w:val="bullet"/>
      <w:lvlText w:val="•"/>
      <w:lvlJc w:val="left"/>
      <w:pPr>
        <w:tabs>
          <w:tab w:val="num" w:pos="2160"/>
        </w:tabs>
        <w:ind w:left="2160" w:hanging="360"/>
      </w:pPr>
      <w:rPr>
        <w:rFonts w:ascii="Arial" w:hAnsi="Arial" w:hint="default"/>
      </w:rPr>
    </w:lvl>
    <w:lvl w:ilvl="3" w:tplc="6242D49A" w:tentative="1">
      <w:start w:val="1"/>
      <w:numFmt w:val="bullet"/>
      <w:lvlText w:val="•"/>
      <w:lvlJc w:val="left"/>
      <w:pPr>
        <w:tabs>
          <w:tab w:val="num" w:pos="2880"/>
        </w:tabs>
        <w:ind w:left="2880" w:hanging="360"/>
      </w:pPr>
      <w:rPr>
        <w:rFonts w:ascii="Arial" w:hAnsi="Arial" w:hint="default"/>
      </w:rPr>
    </w:lvl>
    <w:lvl w:ilvl="4" w:tplc="A58454D4" w:tentative="1">
      <w:start w:val="1"/>
      <w:numFmt w:val="bullet"/>
      <w:lvlText w:val="•"/>
      <w:lvlJc w:val="left"/>
      <w:pPr>
        <w:tabs>
          <w:tab w:val="num" w:pos="3600"/>
        </w:tabs>
        <w:ind w:left="3600" w:hanging="360"/>
      </w:pPr>
      <w:rPr>
        <w:rFonts w:ascii="Arial" w:hAnsi="Arial" w:hint="default"/>
      </w:rPr>
    </w:lvl>
    <w:lvl w:ilvl="5" w:tplc="B52E56FC" w:tentative="1">
      <w:start w:val="1"/>
      <w:numFmt w:val="bullet"/>
      <w:lvlText w:val="•"/>
      <w:lvlJc w:val="left"/>
      <w:pPr>
        <w:tabs>
          <w:tab w:val="num" w:pos="4320"/>
        </w:tabs>
        <w:ind w:left="4320" w:hanging="360"/>
      </w:pPr>
      <w:rPr>
        <w:rFonts w:ascii="Arial" w:hAnsi="Arial" w:hint="default"/>
      </w:rPr>
    </w:lvl>
    <w:lvl w:ilvl="6" w:tplc="9DA2C184" w:tentative="1">
      <w:start w:val="1"/>
      <w:numFmt w:val="bullet"/>
      <w:lvlText w:val="•"/>
      <w:lvlJc w:val="left"/>
      <w:pPr>
        <w:tabs>
          <w:tab w:val="num" w:pos="5040"/>
        </w:tabs>
        <w:ind w:left="5040" w:hanging="360"/>
      </w:pPr>
      <w:rPr>
        <w:rFonts w:ascii="Arial" w:hAnsi="Arial" w:hint="default"/>
      </w:rPr>
    </w:lvl>
    <w:lvl w:ilvl="7" w:tplc="7B56FEB4" w:tentative="1">
      <w:start w:val="1"/>
      <w:numFmt w:val="bullet"/>
      <w:lvlText w:val="•"/>
      <w:lvlJc w:val="left"/>
      <w:pPr>
        <w:tabs>
          <w:tab w:val="num" w:pos="5760"/>
        </w:tabs>
        <w:ind w:left="5760" w:hanging="360"/>
      </w:pPr>
      <w:rPr>
        <w:rFonts w:ascii="Arial" w:hAnsi="Arial" w:hint="default"/>
      </w:rPr>
    </w:lvl>
    <w:lvl w:ilvl="8" w:tplc="C9C646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9323D4"/>
    <w:multiLevelType w:val="hybridMultilevel"/>
    <w:tmpl w:val="61DCCE2E"/>
    <w:lvl w:ilvl="0" w:tplc="42B0BB42">
      <w:start w:val="1"/>
      <w:numFmt w:val="bullet"/>
      <w:lvlText w:val="•"/>
      <w:lvlJc w:val="left"/>
      <w:pPr>
        <w:tabs>
          <w:tab w:val="num" w:pos="720"/>
        </w:tabs>
        <w:ind w:left="720" w:hanging="360"/>
      </w:pPr>
      <w:rPr>
        <w:rFonts w:ascii="Arial" w:hAnsi="Arial" w:hint="default"/>
      </w:rPr>
    </w:lvl>
    <w:lvl w:ilvl="1" w:tplc="790E7EB4">
      <w:numFmt w:val="bullet"/>
      <w:lvlText w:val="•"/>
      <w:lvlJc w:val="left"/>
      <w:pPr>
        <w:tabs>
          <w:tab w:val="num" w:pos="1440"/>
        </w:tabs>
        <w:ind w:left="1440" w:hanging="360"/>
      </w:pPr>
      <w:rPr>
        <w:rFonts w:ascii="Arial" w:hAnsi="Arial" w:hint="default"/>
      </w:rPr>
    </w:lvl>
    <w:lvl w:ilvl="2" w:tplc="23F4A328">
      <w:numFmt w:val="bullet"/>
      <w:lvlText w:val="•"/>
      <w:lvlJc w:val="left"/>
      <w:pPr>
        <w:tabs>
          <w:tab w:val="num" w:pos="2160"/>
        </w:tabs>
        <w:ind w:left="2160" w:hanging="360"/>
      </w:pPr>
      <w:rPr>
        <w:rFonts w:ascii="Arial" w:hAnsi="Arial" w:hint="default"/>
      </w:rPr>
    </w:lvl>
    <w:lvl w:ilvl="3" w:tplc="BA6A17DA" w:tentative="1">
      <w:start w:val="1"/>
      <w:numFmt w:val="bullet"/>
      <w:lvlText w:val="•"/>
      <w:lvlJc w:val="left"/>
      <w:pPr>
        <w:tabs>
          <w:tab w:val="num" w:pos="2880"/>
        </w:tabs>
        <w:ind w:left="2880" w:hanging="360"/>
      </w:pPr>
      <w:rPr>
        <w:rFonts w:ascii="Arial" w:hAnsi="Arial" w:hint="default"/>
      </w:rPr>
    </w:lvl>
    <w:lvl w:ilvl="4" w:tplc="736C71C8" w:tentative="1">
      <w:start w:val="1"/>
      <w:numFmt w:val="bullet"/>
      <w:lvlText w:val="•"/>
      <w:lvlJc w:val="left"/>
      <w:pPr>
        <w:tabs>
          <w:tab w:val="num" w:pos="3600"/>
        </w:tabs>
        <w:ind w:left="3600" w:hanging="360"/>
      </w:pPr>
      <w:rPr>
        <w:rFonts w:ascii="Arial" w:hAnsi="Arial" w:hint="default"/>
      </w:rPr>
    </w:lvl>
    <w:lvl w:ilvl="5" w:tplc="6FBE4AB2" w:tentative="1">
      <w:start w:val="1"/>
      <w:numFmt w:val="bullet"/>
      <w:lvlText w:val="•"/>
      <w:lvlJc w:val="left"/>
      <w:pPr>
        <w:tabs>
          <w:tab w:val="num" w:pos="4320"/>
        </w:tabs>
        <w:ind w:left="4320" w:hanging="360"/>
      </w:pPr>
      <w:rPr>
        <w:rFonts w:ascii="Arial" w:hAnsi="Arial" w:hint="default"/>
      </w:rPr>
    </w:lvl>
    <w:lvl w:ilvl="6" w:tplc="21669992" w:tentative="1">
      <w:start w:val="1"/>
      <w:numFmt w:val="bullet"/>
      <w:lvlText w:val="•"/>
      <w:lvlJc w:val="left"/>
      <w:pPr>
        <w:tabs>
          <w:tab w:val="num" w:pos="5040"/>
        </w:tabs>
        <w:ind w:left="5040" w:hanging="360"/>
      </w:pPr>
      <w:rPr>
        <w:rFonts w:ascii="Arial" w:hAnsi="Arial" w:hint="default"/>
      </w:rPr>
    </w:lvl>
    <w:lvl w:ilvl="7" w:tplc="24F0862E" w:tentative="1">
      <w:start w:val="1"/>
      <w:numFmt w:val="bullet"/>
      <w:lvlText w:val="•"/>
      <w:lvlJc w:val="left"/>
      <w:pPr>
        <w:tabs>
          <w:tab w:val="num" w:pos="5760"/>
        </w:tabs>
        <w:ind w:left="5760" w:hanging="360"/>
      </w:pPr>
      <w:rPr>
        <w:rFonts w:ascii="Arial" w:hAnsi="Arial" w:hint="default"/>
      </w:rPr>
    </w:lvl>
    <w:lvl w:ilvl="8" w:tplc="26AC07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87155F"/>
    <w:multiLevelType w:val="hybridMultilevel"/>
    <w:tmpl w:val="0D1435F8"/>
    <w:lvl w:ilvl="0" w:tplc="D25A7A38">
      <w:start w:val="1"/>
      <w:numFmt w:val="bullet"/>
      <w:lvlText w:val="◦"/>
      <w:lvlJc w:val="left"/>
      <w:pPr>
        <w:tabs>
          <w:tab w:val="num" w:pos="720"/>
        </w:tabs>
        <w:ind w:left="720" w:hanging="360"/>
      </w:pPr>
      <w:rPr>
        <w:rFonts w:ascii="Microsoft Sans Serif" w:hAnsi="Microsoft Sans Serif" w:hint="default"/>
      </w:rPr>
    </w:lvl>
    <w:lvl w:ilvl="1" w:tplc="2C089910">
      <w:start w:val="1"/>
      <w:numFmt w:val="bullet"/>
      <w:lvlText w:val="◦"/>
      <w:lvlJc w:val="left"/>
      <w:pPr>
        <w:tabs>
          <w:tab w:val="num" w:pos="1440"/>
        </w:tabs>
        <w:ind w:left="1440" w:hanging="360"/>
      </w:pPr>
      <w:rPr>
        <w:rFonts w:ascii="Microsoft Sans Serif" w:hAnsi="Microsoft Sans Serif" w:hint="default"/>
      </w:rPr>
    </w:lvl>
    <w:lvl w:ilvl="2" w:tplc="95DCBB34">
      <w:start w:val="1"/>
      <w:numFmt w:val="bullet"/>
      <w:lvlText w:val="◦"/>
      <w:lvlJc w:val="left"/>
      <w:pPr>
        <w:tabs>
          <w:tab w:val="num" w:pos="2160"/>
        </w:tabs>
        <w:ind w:left="2160" w:hanging="360"/>
      </w:pPr>
      <w:rPr>
        <w:rFonts w:ascii="Microsoft Sans Serif" w:hAnsi="Microsoft Sans Serif" w:hint="default"/>
      </w:rPr>
    </w:lvl>
    <w:lvl w:ilvl="3" w:tplc="43E650D8">
      <w:start w:val="1"/>
      <w:numFmt w:val="bullet"/>
      <w:lvlText w:val="◦"/>
      <w:lvlJc w:val="left"/>
      <w:pPr>
        <w:tabs>
          <w:tab w:val="num" w:pos="2880"/>
        </w:tabs>
        <w:ind w:left="2880" w:hanging="360"/>
      </w:pPr>
      <w:rPr>
        <w:rFonts w:ascii="Microsoft Sans Serif" w:hAnsi="Microsoft Sans Serif" w:hint="default"/>
      </w:rPr>
    </w:lvl>
    <w:lvl w:ilvl="4" w:tplc="EE26F1AC" w:tentative="1">
      <w:start w:val="1"/>
      <w:numFmt w:val="bullet"/>
      <w:lvlText w:val="◦"/>
      <w:lvlJc w:val="left"/>
      <w:pPr>
        <w:tabs>
          <w:tab w:val="num" w:pos="3600"/>
        </w:tabs>
        <w:ind w:left="3600" w:hanging="360"/>
      </w:pPr>
      <w:rPr>
        <w:rFonts w:ascii="Microsoft Sans Serif" w:hAnsi="Microsoft Sans Serif" w:hint="default"/>
      </w:rPr>
    </w:lvl>
    <w:lvl w:ilvl="5" w:tplc="18A6F830" w:tentative="1">
      <w:start w:val="1"/>
      <w:numFmt w:val="bullet"/>
      <w:lvlText w:val="◦"/>
      <w:lvlJc w:val="left"/>
      <w:pPr>
        <w:tabs>
          <w:tab w:val="num" w:pos="4320"/>
        </w:tabs>
        <w:ind w:left="4320" w:hanging="360"/>
      </w:pPr>
      <w:rPr>
        <w:rFonts w:ascii="Microsoft Sans Serif" w:hAnsi="Microsoft Sans Serif" w:hint="default"/>
      </w:rPr>
    </w:lvl>
    <w:lvl w:ilvl="6" w:tplc="058E997E" w:tentative="1">
      <w:start w:val="1"/>
      <w:numFmt w:val="bullet"/>
      <w:lvlText w:val="◦"/>
      <w:lvlJc w:val="left"/>
      <w:pPr>
        <w:tabs>
          <w:tab w:val="num" w:pos="5040"/>
        </w:tabs>
        <w:ind w:left="5040" w:hanging="360"/>
      </w:pPr>
      <w:rPr>
        <w:rFonts w:ascii="Microsoft Sans Serif" w:hAnsi="Microsoft Sans Serif" w:hint="default"/>
      </w:rPr>
    </w:lvl>
    <w:lvl w:ilvl="7" w:tplc="ECB20058" w:tentative="1">
      <w:start w:val="1"/>
      <w:numFmt w:val="bullet"/>
      <w:lvlText w:val="◦"/>
      <w:lvlJc w:val="left"/>
      <w:pPr>
        <w:tabs>
          <w:tab w:val="num" w:pos="5760"/>
        </w:tabs>
        <w:ind w:left="5760" w:hanging="360"/>
      </w:pPr>
      <w:rPr>
        <w:rFonts w:ascii="Microsoft Sans Serif" w:hAnsi="Microsoft Sans Serif" w:hint="default"/>
      </w:rPr>
    </w:lvl>
    <w:lvl w:ilvl="8" w:tplc="B10225CA"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79A5113F"/>
    <w:multiLevelType w:val="hybridMultilevel"/>
    <w:tmpl w:val="832CD5C0"/>
    <w:lvl w:ilvl="0" w:tplc="E12872C0">
      <w:start w:val="1"/>
      <w:numFmt w:val="bullet"/>
      <w:lvlText w:val="•"/>
      <w:lvlJc w:val="left"/>
      <w:pPr>
        <w:tabs>
          <w:tab w:val="num" w:pos="720"/>
        </w:tabs>
        <w:ind w:left="720" w:hanging="360"/>
      </w:pPr>
      <w:rPr>
        <w:rFonts w:ascii="Arial" w:hAnsi="Arial" w:hint="default"/>
      </w:rPr>
    </w:lvl>
    <w:lvl w:ilvl="1" w:tplc="9DB0F212">
      <w:start w:val="1"/>
      <w:numFmt w:val="bullet"/>
      <w:lvlText w:val="•"/>
      <w:lvlJc w:val="left"/>
      <w:pPr>
        <w:tabs>
          <w:tab w:val="num" w:pos="1440"/>
        </w:tabs>
        <w:ind w:left="1440" w:hanging="360"/>
      </w:pPr>
      <w:rPr>
        <w:rFonts w:ascii="Arial" w:hAnsi="Arial" w:hint="default"/>
      </w:rPr>
    </w:lvl>
    <w:lvl w:ilvl="2" w:tplc="5D38AF90" w:tentative="1">
      <w:start w:val="1"/>
      <w:numFmt w:val="bullet"/>
      <w:lvlText w:val="•"/>
      <w:lvlJc w:val="left"/>
      <w:pPr>
        <w:tabs>
          <w:tab w:val="num" w:pos="2160"/>
        </w:tabs>
        <w:ind w:left="2160" w:hanging="360"/>
      </w:pPr>
      <w:rPr>
        <w:rFonts w:ascii="Arial" w:hAnsi="Arial" w:hint="default"/>
      </w:rPr>
    </w:lvl>
    <w:lvl w:ilvl="3" w:tplc="92CC21F6" w:tentative="1">
      <w:start w:val="1"/>
      <w:numFmt w:val="bullet"/>
      <w:lvlText w:val="•"/>
      <w:lvlJc w:val="left"/>
      <w:pPr>
        <w:tabs>
          <w:tab w:val="num" w:pos="2880"/>
        </w:tabs>
        <w:ind w:left="2880" w:hanging="360"/>
      </w:pPr>
      <w:rPr>
        <w:rFonts w:ascii="Arial" w:hAnsi="Arial" w:hint="default"/>
      </w:rPr>
    </w:lvl>
    <w:lvl w:ilvl="4" w:tplc="4788BBCC" w:tentative="1">
      <w:start w:val="1"/>
      <w:numFmt w:val="bullet"/>
      <w:lvlText w:val="•"/>
      <w:lvlJc w:val="left"/>
      <w:pPr>
        <w:tabs>
          <w:tab w:val="num" w:pos="3600"/>
        </w:tabs>
        <w:ind w:left="3600" w:hanging="360"/>
      </w:pPr>
      <w:rPr>
        <w:rFonts w:ascii="Arial" w:hAnsi="Arial" w:hint="default"/>
      </w:rPr>
    </w:lvl>
    <w:lvl w:ilvl="5" w:tplc="108650BA" w:tentative="1">
      <w:start w:val="1"/>
      <w:numFmt w:val="bullet"/>
      <w:lvlText w:val="•"/>
      <w:lvlJc w:val="left"/>
      <w:pPr>
        <w:tabs>
          <w:tab w:val="num" w:pos="4320"/>
        </w:tabs>
        <w:ind w:left="4320" w:hanging="360"/>
      </w:pPr>
      <w:rPr>
        <w:rFonts w:ascii="Arial" w:hAnsi="Arial" w:hint="default"/>
      </w:rPr>
    </w:lvl>
    <w:lvl w:ilvl="6" w:tplc="6E3A3BC2" w:tentative="1">
      <w:start w:val="1"/>
      <w:numFmt w:val="bullet"/>
      <w:lvlText w:val="•"/>
      <w:lvlJc w:val="left"/>
      <w:pPr>
        <w:tabs>
          <w:tab w:val="num" w:pos="5040"/>
        </w:tabs>
        <w:ind w:left="5040" w:hanging="360"/>
      </w:pPr>
      <w:rPr>
        <w:rFonts w:ascii="Arial" w:hAnsi="Arial" w:hint="default"/>
      </w:rPr>
    </w:lvl>
    <w:lvl w:ilvl="7" w:tplc="077C64BA" w:tentative="1">
      <w:start w:val="1"/>
      <w:numFmt w:val="bullet"/>
      <w:lvlText w:val="•"/>
      <w:lvlJc w:val="left"/>
      <w:pPr>
        <w:tabs>
          <w:tab w:val="num" w:pos="5760"/>
        </w:tabs>
        <w:ind w:left="5760" w:hanging="360"/>
      </w:pPr>
      <w:rPr>
        <w:rFonts w:ascii="Arial" w:hAnsi="Arial" w:hint="default"/>
      </w:rPr>
    </w:lvl>
    <w:lvl w:ilvl="8" w:tplc="8AA431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0D22B6"/>
    <w:multiLevelType w:val="hybridMultilevel"/>
    <w:tmpl w:val="949489D6"/>
    <w:lvl w:ilvl="0" w:tplc="396C5428">
      <w:start w:val="1"/>
      <w:numFmt w:val="bullet"/>
      <w:lvlText w:val="•"/>
      <w:lvlJc w:val="left"/>
      <w:pPr>
        <w:tabs>
          <w:tab w:val="num" w:pos="720"/>
        </w:tabs>
        <w:ind w:left="720" w:hanging="360"/>
      </w:pPr>
      <w:rPr>
        <w:rFonts w:ascii="Arial" w:hAnsi="Arial" w:hint="default"/>
      </w:rPr>
    </w:lvl>
    <w:lvl w:ilvl="1" w:tplc="07DE34DC">
      <w:numFmt w:val="bullet"/>
      <w:lvlText w:val="•"/>
      <w:lvlJc w:val="left"/>
      <w:pPr>
        <w:tabs>
          <w:tab w:val="num" w:pos="1440"/>
        </w:tabs>
        <w:ind w:left="1440" w:hanging="360"/>
      </w:pPr>
      <w:rPr>
        <w:rFonts w:ascii="Arial" w:hAnsi="Arial" w:hint="default"/>
      </w:rPr>
    </w:lvl>
    <w:lvl w:ilvl="2" w:tplc="390A9968" w:tentative="1">
      <w:start w:val="1"/>
      <w:numFmt w:val="bullet"/>
      <w:lvlText w:val="•"/>
      <w:lvlJc w:val="left"/>
      <w:pPr>
        <w:tabs>
          <w:tab w:val="num" w:pos="2160"/>
        </w:tabs>
        <w:ind w:left="2160" w:hanging="360"/>
      </w:pPr>
      <w:rPr>
        <w:rFonts w:ascii="Arial" w:hAnsi="Arial" w:hint="default"/>
      </w:rPr>
    </w:lvl>
    <w:lvl w:ilvl="3" w:tplc="95FE9CD8" w:tentative="1">
      <w:start w:val="1"/>
      <w:numFmt w:val="bullet"/>
      <w:lvlText w:val="•"/>
      <w:lvlJc w:val="left"/>
      <w:pPr>
        <w:tabs>
          <w:tab w:val="num" w:pos="2880"/>
        </w:tabs>
        <w:ind w:left="2880" w:hanging="360"/>
      </w:pPr>
      <w:rPr>
        <w:rFonts w:ascii="Arial" w:hAnsi="Arial" w:hint="default"/>
      </w:rPr>
    </w:lvl>
    <w:lvl w:ilvl="4" w:tplc="BAD63BB0" w:tentative="1">
      <w:start w:val="1"/>
      <w:numFmt w:val="bullet"/>
      <w:lvlText w:val="•"/>
      <w:lvlJc w:val="left"/>
      <w:pPr>
        <w:tabs>
          <w:tab w:val="num" w:pos="3600"/>
        </w:tabs>
        <w:ind w:left="3600" w:hanging="360"/>
      </w:pPr>
      <w:rPr>
        <w:rFonts w:ascii="Arial" w:hAnsi="Arial" w:hint="default"/>
      </w:rPr>
    </w:lvl>
    <w:lvl w:ilvl="5" w:tplc="451A60D0" w:tentative="1">
      <w:start w:val="1"/>
      <w:numFmt w:val="bullet"/>
      <w:lvlText w:val="•"/>
      <w:lvlJc w:val="left"/>
      <w:pPr>
        <w:tabs>
          <w:tab w:val="num" w:pos="4320"/>
        </w:tabs>
        <w:ind w:left="4320" w:hanging="360"/>
      </w:pPr>
      <w:rPr>
        <w:rFonts w:ascii="Arial" w:hAnsi="Arial" w:hint="default"/>
      </w:rPr>
    </w:lvl>
    <w:lvl w:ilvl="6" w:tplc="A3823EDE" w:tentative="1">
      <w:start w:val="1"/>
      <w:numFmt w:val="bullet"/>
      <w:lvlText w:val="•"/>
      <w:lvlJc w:val="left"/>
      <w:pPr>
        <w:tabs>
          <w:tab w:val="num" w:pos="5040"/>
        </w:tabs>
        <w:ind w:left="5040" w:hanging="360"/>
      </w:pPr>
      <w:rPr>
        <w:rFonts w:ascii="Arial" w:hAnsi="Arial" w:hint="default"/>
      </w:rPr>
    </w:lvl>
    <w:lvl w:ilvl="7" w:tplc="515C8568" w:tentative="1">
      <w:start w:val="1"/>
      <w:numFmt w:val="bullet"/>
      <w:lvlText w:val="•"/>
      <w:lvlJc w:val="left"/>
      <w:pPr>
        <w:tabs>
          <w:tab w:val="num" w:pos="5760"/>
        </w:tabs>
        <w:ind w:left="5760" w:hanging="360"/>
      </w:pPr>
      <w:rPr>
        <w:rFonts w:ascii="Arial" w:hAnsi="Arial" w:hint="default"/>
      </w:rPr>
    </w:lvl>
    <w:lvl w:ilvl="8" w:tplc="5524D6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5564A0"/>
    <w:multiLevelType w:val="hybridMultilevel"/>
    <w:tmpl w:val="44109C96"/>
    <w:lvl w:ilvl="0" w:tplc="BE7E86C8">
      <w:start w:val="1"/>
      <w:numFmt w:val="bullet"/>
      <w:lvlText w:val="•"/>
      <w:lvlJc w:val="left"/>
      <w:pPr>
        <w:tabs>
          <w:tab w:val="num" w:pos="720"/>
        </w:tabs>
        <w:ind w:left="720" w:hanging="360"/>
      </w:pPr>
      <w:rPr>
        <w:rFonts w:ascii="Arial" w:hAnsi="Arial" w:hint="default"/>
      </w:rPr>
    </w:lvl>
    <w:lvl w:ilvl="1" w:tplc="1A904A68">
      <w:start w:val="1"/>
      <w:numFmt w:val="bullet"/>
      <w:lvlText w:val="•"/>
      <w:lvlJc w:val="left"/>
      <w:pPr>
        <w:tabs>
          <w:tab w:val="num" w:pos="1440"/>
        </w:tabs>
        <w:ind w:left="1440" w:hanging="360"/>
      </w:pPr>
      <w:rPr>
        <w:rFonts w:ascii="Arial" w:hAnsi="Arial" w:hint="default"/>
      </w:rPr>
    </w:lvl>
    <w:lvl w:ilvl="2" w:tplc="E3829D3A">
      <w:start w:val="1"/>
      <w:numFmt w:val="bullet"/>
      <w:lvlText w:val="•"/>
      <w:lvlJc w:val="left"/>
      <w:pPr>
        <w:tabs>
          <w:tab w:val="num" w:pos="2160"/>
        </w:tabs>
        <w:ind w:left="2160" w:hanging="360"/>
      </w:pPr>
      <w:rPr>
        <w:rFonts w:ascii="Arial" w:hAnsi="Arial" w:hint="default"/>
      </w:rPr>
    </w:lvl>
    <w:lvl w:ilvl="3" w:tplc="502AB890" w:tentative="1">
      <w:start w:val="1"/>
      <w:numFmt w:val="bullet"/>
      <w:lvlText w:val="•"/>
      <w:lvlJc w:val="left"/>
      <w:pPr>
        <w:tabs>
          <w:tab w:val="num" w:pos="2880"/>
        </w:tabs>
        <w:ind w:left="2880" w:hanging="360"/>
      </w:pPr>
      <w:rPr>
        <w:rFonts w:ascii="Arial" w:hAnsi="Arial" w:hint="default"/>
      </w:rPr>
    </w:lvl>
    <w:lvl w:ilvl="4" w:tplc="0FD83FB2" w:tentative="1">
      <w:start w:val="1"/>
      <w:numFmt w:val="bullet"/>
      <w:lvlText w:val="•"/>
      <w:lvlJc w:val="left"/>
      <w:pPr>
        <w:tabs>
          <w:tab w:val="num" w:pos="3600"/>
        </w:tabs>
        <w:ind w:left="3600" w:hanging="360"/>
      </w:pPr>
      <w:rPr>
        <w:rFonts w:ascii="Arial" w:hAnsi="Arial" w:hint="default"/>
      </w:rPr>
    </w:lvl>
    <w:lvl w:ilvl="5" w:tplc="18EA2A9C" w:tentative="1">
      <w:start w:val="1"/>
      <w:numFmt w:val="bullet"/>
      <w:lvlText w:val="•"/>
      <w:lvlJc w:val="left"/>
      <w:pPr>
        <w:tabs>
          <w:tab w:val="num" w:pos="4320"/>
        </w:tabs>
        <w:ind w:left="4320" w:hanging="360"/>
      </w:pPr>
      <w:rPr>
        <w:rFonts w:ascii="Arial" w:hAnsi="Arial" w:hint="default"/>
      </w:rPr>
    </w:lvl>
    <w:lvl w:ilvl="6" w:tplc="F4DA0CA4" w:tentative="1">
      <w:start w:val="1"/>
      <w:numFmt w:val="bullet"/>
      <w:lvlText w:val="•"/>
      <w:lvlJc w:val="left"/>
      <w:pPr>
        <w:tabs>
          <w:tab w:val="num" w:pos="5040"/>
        </w:tabs>
        <w:ind w:left="5040" w:hanging="360"/>
      </w:pPr>
      <w:rPr>
        <w:rFonts w:ascii="Arial" w:hAnsi="Arial" w:hint="default"/>
      </w:rPr>
    </w:lvl>
    <w:lvl w:ilvl="7" w:tplc="53065C36" w:tentative="1">
      <w:start w:val="1"/>
      <w:numFmt w:val="bullet"/>
      <w:lvlText w:val="•"/>
      <w:lvlJc w:val="left"/>
      <w:pPr>
        <w:tabs>
          <w:tab w:val="num" w:pos="5760"/>
        </w:tabs>
        <w:ind w:left="5760" w:hanging="360"/>
      </w:pPr>
      <w:rPr>
        <w:rFonts w:ascii="Arial" w:hAnsi="Arial" w:hint="default"/>
      </w:rPr>
    </w:lvl>
    <w:lvl w:ilvl="8" w:tplc="D6806AA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9"/>
  </w:num>
  <w:num w:numId="3">
    <w:abstractNumId w:val="4"/>
  </w:num>
  <w:num w:numId="4">
    <w:abstractNumId w:val="11"/>
  </w:num>
  <w:num w:numId="5">
    <w:abstractNumId w:val="29"/>
  </w:num>
  <w:num w:numId="6">
    <w:abstractNumId w:val="26"/>
  </w:num>
  <w:num w:numId="7">
    <w:abstractNumId w:val="2"/>
  </w:num>
  <w:num w:numId="8">
    <w:abstractNumId w:val="21"/>
  </w:num>
  <w:num w:numId="9">
    <w:abstractNumId w:val="30"/>
  </w:num>
  <w:num w:numId="10">
    <w:abstractNumId w:val="10"/>
  </w:num>
  <w:num w:numId="11">
    <w:abstractNumId w:val="19"/>
  </w:num>
  <w:num w:numId="12">
    <w:abstractNumId w:val="25"/>
  </w:num>
  <w:num w:numId="13">
    <w:abstractNumId w:val="13"/>
  </w:num>
  <w:num w:numId="14">
    <w:abstractNumId w:val="28"/>
  </w:num>
  <w:num w:numId="15">
    <w:abstractNumId w:val="23"/>
  </w:num>
  <w:num w:numId="16">
    <w:abstractNumId w:val="12"/>
  </w:num>
  <w:num w:numId="17">
    <w:abstractNumId w:val="22"/>
  </w:num>
  <w:num w:numId="18">
    <w:abstractNumId w:val="14"/>
  </w:num>
  <w:num w:numId="19">
    <w:abstractNumId w:val="5"/>
  </w:num>
  <w:num w:numId="20">
    <w:abstractNumId w:val="3"/>
  </w:num>
  <w:num w:numId="21">
    <w:abstractNumId w:val="27"/>
  </w:num>
  <w:num w:numId="22">
    <w:abstractNumId w:val="16"/>
  </w:num>
  <w:num w:numId="23">
    <w:abstractNumId w:val="20"/>
  </w:num>
  <w:num w:numId="24">
    <w:abstractNumId w:val="17"/>
  </w:num>
  <w:num w:numId="25">
    <w:abstractNumId w:val="7"/>
  </w:num>
  <w:num w:numId="26">
    <w:abstractNumId w:val="18"/>
  </w:num>
  <w:num w:numId="27">
    <w:abstractNumId w:val="1"/>
  </w:num>
  <w:num w:numId="28">
    <w:abstractNumId w:val="8"/>
  </w:num>
  <w:num w:numId="29">
    <w:abstractNumId w:val="6"/>
  </w:num>
  <w:num w:numId="30">
    <w:abstractNumId w:val="24"/>
  </w:num>
  <w:num w:numId="3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795"/>
    <w:rsid w:val="000043E9"/>
    <w:rsid w:val="00005B8B"/>
    <w:rsid w:val="000062CB"/>
    <w:rsid w:val="00006BB9"/>
    <w:rsid w:val="0000700D"/>
    <w:rsid w:val="00010454"/>
    <w:rsid w:val="00011318"/>
    <w:rsid w:val="00011944"/>
    <w:rsid w:val="000122F1"/>
    <w:rsid w:val="00012A0E"/>
    <w:rsid w:val="00012D26"/>
    <w:rsid w:val="0001393B"/>
    <w:rsid w:val="00013AC3"/>
    <w:rsid w:val="0001545E"/>
    <w:rsid w:val="00015CE7"/>
    <w:rsid w:val="00016A6A"/>
    <w:rsid w:val="00017770"/>
    <w:rsid w:val="00017B6F"/>
    <w:rsid w:val="00017D88"/>
    <w:rsid w:val="00021BFC"/>
    <w:rsid w:val="00021CED"/>
    <w:rsid w:val="00022964"/>
    <w:rsid w:val="000231C6"/>
    <w:rsid w:val="000235A6"/>
    <w:rsid w:val="00023F26"/>
    <w:rsid w:val="00024815"/>
    <w:rsid w:val="00025800"/>
    <w:rsid w:val="000262B9"/>
    <w:rsid w:val="0002638C"/>
    <w:rsid w:val="000279F4"/>
    <w:rsid w:val="00030B09"/>
    <w:rsid w:val="00032669"/>
    <w:rsid w:val="00032860"/>
    <w:rsid w:val="00032CB5"/>
    <w:rsid w:val="00034309"/>
    <w:rsid w:val="000346E5"/>
    <w:rsid w:val="0003588E"/>
    <w:rsid w:val="00035C7F"/>
    <w:rsid w:val="000360C4"/>
    <w:rsid w:val="000375E4"/>
    <w:rsid w:val="00037A84"/>
    <w:rsid w:val="00037E22"/>
    <w:rsid w:val="00042103"/>
    <w:rsid w:val="00042F2B"/>
    <w:rsid w:val="00043549"/>
    <w:rsid w:val="00044421"/>
    <w:rsid w:val="00044714"/>
    <w:rsid w:val="000454A9"/>
    <w:rsid w:val="00045A69"/>
    <w:rsid w:val="000474D4"/>
    <w:rsid w:val="000504CA"/>
    <w:rsid w:val="00050AEF"/>
    <w:rsid w:val="00050DE1"/>
    <w:rsid w:val="00052300"/>
    <w:rsid w:val="00052650"/>
    <w:rsid w:val="0005305E"/>
    <w:rsid w:val="0005384D"/>
    <w:rsid w:val="00053D75"/>
    <w:rsid w:val="0005470A"/>
    <w:rsid w:val="000563D8"/>
    <w:rsid w:val="00056924"/>
    <w:rsid w:val="000612AF"/>
    <w:rsid w:val="00061307"/>
    <w:rsid w:val="0006136D"/>
    <w:rsid w:val="00061DFF"/>
    <w:rsid w:val="00062E4B"/>
    <w:rsid w:val="000639E8"/>
    <w:rsid w:val="000645CF"/>
    <w:rsid w:val="00066744"/>
    <w:rsid w:val="00066DA5"/>
    <w:rsid w:val="00067513"/>
    <w:rsid w:val="000675AA"/>
    <w:rsid w:val="00070054"/>
    <w:rsid w:val="00071D30"/>
    <w:rsid w:val="00072060"/>
    <w:rsid w:val="000720C4"/>
    <w:rsid w:val="00072971"/>
    <w:rsid w:val="000729F8"/>
    <w:rsid w:val="00072D2F"/>
    <w:rsid w:val="00073883"/>
    <w:rsid w:val="00074F4A"/>
    <w:rsid w:val="00075923"/>
    <w:rsid w:val="0007634A"/>
    <w:rsid w:val="00077EB3"/>
    <w:rsid w:val="00080E6B"/>
    <w:rsid w:val="000815DF"/>
    <w:rsid w:val="0008273A"/>
    <w:rsid w:val="00082938"/>
    <w:rsid w:val="00082B1B"/>
    <w:rsid w:val="000831CC"/>
    <w:rsid w:val="000841FD"/>
    <w:rsid w:val="00084860"/>
    <w:rsid w:val="00085545"/>
    <w:rsid w:val="00085B70"/>
    <w:rsid w:val="000862A4"/>
    <w:rsid w:val="00086EE6"/>
    <w:rsid w:val="00086F92"/>
    <w:rsid w:val="00087B6B"/>
    <w:rsid w:val="000908D9"/>
    <w:rsid w:val="00091207"/>
    <w:rsid w:val="00091C21"/>
    <w:rsid w:val="00092585"/>
    <w:rsid w:val="000928FC"/>
    <w:rsid w:val="00093510"/>
    <w:rsid w:val="000942C6"/>
    <w:rsid w:val="00094B66"/>
    <w:rsid w:val="0009554A"/>
    <w:rsid w:val="000962AA"/>
    <w:rsid w:val="0009652F"/>
    <w:rsid w:val="00096B4F"/>
    <w:rsid w:val="00096C13"/>
    <w:rsid w:val="00096E93"/>
    <w:rsid w:val="000A100E"/>
    <w:rsid w:val="000A1265"/>
    <w:rsid w:val="000A14BB"/>
    <w:rsid w:val="000A17F4"/>
    <w:rsid w:val="000A2AEC"/>
    <w:rsid w:val="000A540C"/>
    <w:rsid w:val="000A567D"/>
    <w:rsid w:val="000A5FBF"/>
    <w:rsid w:val="000A643B"/>
    <w:rsid w:val="000A6855"/>
    <w:rsid w:val="000B0067"/>
    <w:rsid w:val="000B1141"/>
    <w:rsid w:val="000B1585"/>
    <w:rsid w:val="000B2AD9"/>
    <w:rsid w:val="000B3FA1"/>
    <w:rsid w:val="000B48EA"/>
    <w:rsid w:val="000B54A2"/>
    <w:rsid w:val="000B5F34"/>
    <w:rsid w:val="000B73B1"/>
    <w:rsid w:val="000B76D8"/>
    <w:rsid w:val="000C1361"/>
    <w:rsid w:val="000C2448"/>
    <w:rsid w:val="000C4952"/>
    <w:rsid w:val="000C529A"/>
    <w:rsid w:val="000C5610"/>
    <w:rsid w:val="000C570A"/>
    <w:rsid w:val="000C678D"/>
    <w:rsid w:val="000C7457"/>
    <w:rsid w:val="000D01AF"/>
    <w:rsid w:val="000D18EC"/>
    <w:rsid w:val="000D1AD2"/>
    <w:rsid w:val="000D28A3"/>
    <w:rsid w:val="000D3010"/>
    <w:rsid w:val="000D3A66"/>
    <w:rsid w:val="000D4816"/>
    <w:rsid w:val="000D51E3"/>
    <w:rsid w:val="000D7700"/>
    <w:rsid w:val="000D7D5F"/>
    <w:rsid w:val="000E0045"/>
    <w:rsid w:val="000E0A10"/>
    <w:rsid w:val="000E25D9"/>
    <w:rsid w:val="000E26BD"/>
    <w:rsid w:val="000E39EA"/>
    <w:rsid w:val="000E3E94"/>
    <w:rsid w:val="000E4512"/>
    <w:rsid w:val="000E596C"/>
    <w:rsid w:val="000E5F99"/>
    <w:rsid w:val="000E67D0"/>
    <w:rsid w:val="000E6D4B"/>
    <w:rsid w:val="000E7763"/>
    <w:rsid w:val="000E7E69"/>
    <w:rsid w:val="000F0BF5"/>
    <w:rsid w:val="000F0D32"/>
    <w:rsid w:val="000F0D7C"/>
    <w:rsid w:val="000F13AB"/>
    <w:rsid w:val="000F2230"/>
    <w:rsid w:val="000F4E48"/>
    <w:rsid w:val="000F502F"/>
    <w:rsid w:val="000F519D"/>
    <w:rsid w:val="000F5839"/>
    <w:rsid w:val="000F65D1"/>
    <w:rsid w:val="000F69BC"/>
    <w:rsid w:val="000F7ECB"/>
    <w:rsid w:val="00100107"/>
    <w:rsid w:val="00100A8C"/>
    <w:rsid w:val="00101573"/>
    <w:rsid w:val="001032B8"/>
    <w:rsid w:val="001033CE"/>
    <w:rsid w:val="0010494F"/>
    <w:rsid w:val="00104A4E"/>
    <w:rsid w:val="001050F1"/>
    <w:rsid w:val="00105305"/>
    <w:rsid w:val="0010618D"/>
    <w:rsid w:val="00106708"/>
    <w:rsid w:val="00106E03"/>
    <w:rsid w:val="00107310"/>
    <w:rsid w:val="00107590"/>
    <w:rsid w:val="00107666"/>
    <w:rsid w:val="00107D8B"/>
    <w:rsid w:val="001105CC"/>
    <w:rsid w:val="00112446"/>
    <w:rsid w:val="001125BF"/>
    <w:rsid w:val="00112950"/>
    <w:rsid w:val="00113DF7"/>
    <w:rsid w:val="001144FC"/>
    <w:rsid w:val="001149BC"/>
    <w:rsid w:val="00114EEF"/>
    <w:rsid w:val="00114F9B"/>
    <w:rsid w:val="0011515C"/>
    <w:rsid w:val="001153A8"/>
    <w:rsid w:val="00115D5B"/>
    <w:rsid w:val="00116429"/>
    <w:rsid w:val="001178F5"/>
    <w:rsid w:val="00117A61"/>
    <w:rsid w:val="001214AE"/>
    <w:rsid w:val="0012218B"/>
    <w:rsid w:val="00122190"/>
    <w:rsid w:val="0012244D"/>
    <w:rsid w:val="0012277A"/>
    <w:rsid w:val="00122A4E"/>
    <w:rsid w:val="00123649"/>
    <w:rsid w:val="00123B9C"/>
    <w:rsid w:val="00124776"/>
    <w:rsid w:val="00124A46"/>
    <w:rsid w:val="00124C0A"/>
    <w:rsid w:val="00125A65"/>
    <w:rsid w:val="00125D1C"/>
    <w:rsid w:val="0012615B"/>
    <w:rsid w:val="00126B70"/>
    <w:rsid w:val="00126E1A"/>
    <w:rsid w:val="00127619"/>
    <w:rsid w:val="0012789A"/>
    <w:rsid w:val="00130357"/>
    <w:rsid w:val="001305D4"/>
    <w:rsid w:val="00130F60"/>
    <w:rsid w:val="001319D3"/>
    <w:rsid w:val="00131AFF"/>
    <w:rsid w:val="001336CE"/>
    <w:rsid w:val="0013416F"/>
    <w:rsid w:val="001351DC"/>
    <w:rsid w:val="001351EB"/>
    <w:rsid w:val="0013551B"/>
    <w:rsid w:val="00135B2E"/>
    <w:rsid w:val="001405E2"/>
    <w:rsid w:val="00140F5A"/>
    <w:rsid w:val="00141D31"/>
    <w:rsid w:val="00141F18"/>
    <w:rsid w:val="00142022"/>
    <w:rsid w:val="00142C59"/>
    <w:rsid w:val="00143395"/>
    <w:rsid w:val="00143399"/>
    <w:rsid w:val="00143513"/>
    <w:rsid w:val="001448F1"/>
    <w:rsid w:val="00144FDD"/>
    <w:rsid w:val="00145855"/>
    <w:rsid w:val="0014641A"/>
    <w:rsid w:val="0014704B"/>
    <w:rsid w:val="00147BA1"/>
    <w:rsid w:val="00150BB0"/>
    <w:rsid w:val="001512D7"/>
    <w:rsid w:val="00151542"/>
    <w:rsid w:val="0015419D"/>
    <w:rsid w:val="00154834"/>
    <w:rsid w:val="0015535C"/>
    <w:rsid w:val="0015537A"/>
    <w:rsid w:val="00155439"/>
    <w:rsid w:val="001559A5"/>
    <w:rsid w:val="001561AE"/>
    <w:rsid w:val="0015692C"/>
    <w:rsid w:val="00157012"/>
    <w:rsid w:val="00157E80"/>
    <w:rsid w:val="00160BA4"/>
    <w:rsid w:val="0016131B"/>
    <w:rsid w:val="00161C73"/>
    <w:rsid w:val="00162C2A"/>
    <w:rsid w:val="001630DA"/>
    <w:rsid w:val="00164921"/>
    <w:rsid w:val="00166E70"/>
    <w:rsid w:val="001671D2"/>
    <w:rsid w:val="00171186"/>
    <w:rsid w:val="001712C0"/>
    <w:rsid w:val="001719B3"/>
    <w:rsid w:val="00171BED"/>
    <w:rsid w:val="00172420"/>
    <w:rsid w:val="001746E5"/>
    <w:rsid w:val="00174AE0"/>
    <w:rsid w:val="00175592"/>
    <w:rsid w:val="001757AD"/>
    <w:rsid w:val="00177A9B"/>
    <w:rsid w:val="001806D8"/>
    <w:rsid w:val="00182E6B"/>
    <w:rsid w:val="00183885"/>
    <w:rsid w:val="00183928"/>
    <w:rsid w:val="00183976"/>
    <w:rsid w:val="00183EAD"/>
    <w:rsid w:val="00184885"/>
    <w:rsid w:val="00185574"/>
    <w:rsid w:val="0018644C"/>
    <w:rsid w:val="00187AAD"/>
    <w:rsid w:val="0019036D"/>
    <w:rsid w:val="00190CAB"/>
    <w:rsid w:val="00190FFA"/>
    <w:rsid w:val="001925BC"/>
    <w:rsid w:val="00194778"/>
    <w:rsid w:val="00195DB4"/>
    <w:rsid w:val="001966C3"/>
    <w:rsid w:val="00197078"/>
    <w:rsid w:val="00197BCB"/>
    <w:rsid w:val="001A0EE5"/>
    <w:rsid w:val="001A1A7F"/>
    <w:rsid w:val="001A1CBF"/>
    <w:rsid w:val="001A4F4F"/>
    <w:rsid w:val="001A5393"/>
    <w:rsid w:val="001A5F89"/>
    <w:rsid w:val="001A6F5B"/>
    <w:rsid w:val="001A7E58"/>
    <w:rsid w:val="001A7FF7"/>
    <w:rsid w:val="001B0269"/>
    <w:rsid w:val="001B040D"/>
    <w:rsid w:val="001B3183"/>
    <w:rsid w:val="001B4070"/>
    <w:rsid w:val="001B46AF"/>
    <w:rsid w:val="001B4872"/>
    <w:rsid w:val="001B59B3"/>
    <w:rsid w:val="001B6338"/>
    <w:rsid w:val="001B73CC"/>
    <w:rsid w:val="001C0C88"/>
    <w:rsid w:val="001C0DAE"/>
    <w:rsid w:val="001C2EE7"/>
    <w:rsid w:val="001C3052"/>
    <w:rsid w:val="001C3546"/>
    <w:rsid w:val="001C3A0D"/>
    <w:rsid w:val="001C4702"/>
    <w:rsid w:val="001C5501"/>
    <w:rsid w:val="001C6278"/>
    <w:rsid w:val="001C7FA6"/>
    <w:rsid w:val="001D18F3"/>
    <w:rsid w:val="001D33F4"/>
    <w:rsid w:val="001D34FA"/>
    <w:rsid w:val="001D3AAA"/>
    <w:rsid w:val="001D3AB9"/>
    <w:rsid w:val="001D4399"/>
    <w:rsid w:val="001D43D4"/>
    <w:rsid w:val="001D6888"/>
    <w:rsid w:val="001D6BBD"/>
    <w:rsid w:val="001E0408"/>
    <w:rsid w:val="001E0928"/>
    <w:rsid w:val="001E1E2E"/>
    <w:rsid w:val="001E4305"/>
    <w:rsid w:val="001E5436"/>
    <w:rsid w:val="001E6D53"/>
    <w:rsid w:val="001F1D05"/>
    <w:rsid w:val="001F2AE3"/>
    <w:rsid w:val="001F2F1D"/>
    <w:rsid w:val="001F3003"/>
    <w:rsid w:val="001F3816"/>
    <w:rsid w:val="001F3951"/>
    <w:rsid w:val="001F72BD"/>
    <w:rsid w:val="001F76E9"/>
    <w:rsid w:val="002004BB"/>
    <w:rsid w:val="00200596"/>
    <w:rsid w:val="0020069A"/>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211C9"/>
    <w:rsid w:val="00221294"/>
    <w:rsid w:val="0022261C"/>
    <w:rsid w:val="00222B53"/>
    <w:rsid w:val="00222B67"/>
    <w:rsid w:val="00222D66"/>
    <w:rsid w:val="0022400F"/>
    <w:rsid w:val="0022438A"/>
    <w:rsid w:val="002265CB"/>
    <w:rsid w:val="0022679D"/>
    <w:rsid w:val="00227A68"/>
    <w:rsid w:val="002302A3"/>
    <w:rsid w:val="00232417"/>
    <w:rsid w:val="00232F36"/>
    <w:rsid w:val="00232F73"/>
    <w:rsid w:val="00233C2C"/>
    <w:rsid w:val="00233D5D"/>
    <w:rsid w:val="00233D80"/>
    <w:rsid w:val="0023438C"/>
    <w:rsid w:val="002355E9"/>
    <w:rsid w:val="0023571C"/>
    <w:rsid w:val="00235EE7"/>
    <w:rsid w:val="0023701E"/>
    <w:rsid w:val="00237CF2"/>
    <w:rsid w:val="0024083E"/>
    <w:rsid w:val="002409AA"/>
    <w:rsid w:val="00240F55"/>
    <w:rsid w:val="002414AB"/>
    <w:rsid w:val="00241773"/>
    <w:rsid w:val="002426ED"/>
    <w:rsid w:val="00244785"/>
    <w:rsid w:val="00246290"/>
    <w:rsid w:val="0024768A"/>
    <w:rsid w:val="002476C8"/>
    <w:rsid w:val="00247B81"/>
    <w:rsid w:val="00247EEC"/>
    <w:rsid w:val="002511BA"/>
    <w:rsid w:val="00251563"/>
    <w:rsid w:val="00251CFA"/>
    <w:rsid w:val="0025273D"/>
    <w:rsid w:val="002538F5"/>
    <w:rsid w:val="00253CE9"/>
    <w:rsid w:val="00253DCE"/>
    <w:rsid w:val="002575A2"/>
    <w:rsid w:val="00257BF4"/>
    <w:rsid w:val="00257E64"/>
    <w:rsid w:val="0026064B"/>
    <w:rsid w:val="00260896"/>
    <w:rsid w:val="002611AF"/>
    <w:rsid w:val="002611B2"/>
    <w:rsid w:val="00261DC1"/>
    <w:rsid w:val="00262282"/>
    <w:rsid w:val="00262987"/>
    <w:rsid w:val="00262C0C"/>
    <w:rsid w:val="002633F8"/>
    <w:rsid w:val="00264730"/>
    <w:rsid w:val="00266C8D"/>
    <w:rsid w:val="002674F0"/>
    <w:rsid w:val="002675A1"/>
    <w:rsid w:val="0027004A"/>
    <w:rsid w:val="002702A8"/>
    <w:rsid w:val="00270ECC"/>
    <w:rsid w:val="00271236"/>
    <w:rsid w:val="002712C6"/>
    <w:rsid w:val="002715F5"/>
    <w:rsid w:val="00272054"/>
    <w:rsid w:val="002723C5"/>
    <w:rsid w:val="00272536"/>
    <w:rsid w:val="00272BE1"/>
    <w:rsid w:val="00272EB2"/>
    <w:rsid w:val="00273875"/>
    <w:rsid w:val="002751DF"/>
    <w:rsid w:val="00275643"/>
    <w:rsid w:val="00276B58"/>
    <w:rsid w:val="002777A3"/>
    <w:rsid w:val="00277BCD"/>
    <w:rsid w:val="00277E9D"/>
    <w:rsid w:val="0028019E"/>
    <w:rsid w:val="00281475"/>
    <w:rsid w:val="002814DD"/>
    <w:rsid w:val="002814FC"/>
    <w:rsid w:val="00281A25"/>
    <w:rsid w:val="00281A2D"/>
    <w:rsid w:val="00281B14"/>
    <w:rsid w:val="002820E8"/>
    <w:rsid w:val="00283E3F"/>
    <w:rsid w:val="00284859"/>
    <w:rsid w:val="00284DAD"/>
    <w:rsid w:val="0028530F"/>
    <w:rsid w:val="00286BB0"/>
    <w:rsid w:val="00287492"/>
    <w:rsid w:val="002902A9"/>
    <w:rsid w:val="00290FF3"/>
    <w:rsid w:val="00291331"/>
    <w:rsid w:val="00291B83"/>
    <w:rsid w:val="002932C4"/>
    <w:rsid w:val="00293E95"/>
    <w:rsid w:val="002948A4"/>
    <w:rsid w:val="00294F16"/>
    <w:rsid w:val="002952A9"/>
    <w:rsid w:val="00295793"/>
    <w:rsid w:val="0029594F"/>
    <w:rsid w:val="002960BC"/>
    <w:rsid w:val="00296997"/>
    <w:rsid w:val="002970C0"/>
    <w:rsid w:val="00297813"/>
    <w:rsid w:val="002A08FE"/>
    <w:rsid w:val="002A09DE"/>
    <w:rsid w:val="002A0E0C"/>
    <w:rsid w:val="002A1248"/>
    <w:rsid w:val="002A13BB"/>
    <w:rsid w:val="002A1C01"/>
    <w:rsid w:val="002A1CA4"/>
    <w:rsid w:val="002A24AD"/>
    <w:rsid w:val="002A2526"/>
    <w:rsid w:val="002A2B79"/>
    <w:rsid w:val="002A3A92"/>
    <w:rsid w:val="002A4955"/>
    <w:rsid w:val="002A4AEF"/>
    <w:rsid w:val="002A5317"/>
    <w:rsid w:val="002A5388"/>
    <w:rsid w:val="002A5664"/>
    <w:rsid w:val="002A5A78"/>
    <w:rsid w:val="002A6333"/>
    <w:rsid w:val="002A701D"/>
    <w:rsid w:val="002A7A5E"/>
    <w:rsid w:val="002B080D"/>
    <w:rsid w:val="002B09A1"/>
    <w:rsid w:val="002B19D3"/>
    <w:rsid w:val="002B19D9"/>
    <w:rsid w:val="002B19E4"/>
    <w:rsid w:val="002B250E"/>
    <w:rsid w:val="002B2E20"/>
    <w:rsid w:val="002B32D8"/>
    <w:rsid w:val="002B3365"/>
    <w:rsid w:val="002B3F06"/>
    <w:rsid w:val="002B538F"/>
    <w:rsid w:val="002B5C0E"/>
    <w:rsid w:val="002B5D34"/>
    <w:rsid w:val="002B76BD"/>
    <w:rsid w:val="002B78CF"/>
    <w:rsid w:val="002C04CA"/>
    <w:rsid w:val="002C0DDC"/>
    <w:rsid w:val="002C2394"/>
    <w:rsid w:val="002C3AA1"/>
    <w:rsid w:val="002C4DD5"/>
    <w:rsid w:val="002C4F27"/>
    <w:rsid w:val="002C5123"/>
    <w:rsid w:val="002C5143"/>
    <w:rsid w:val="002C5A4B"/>
    <w:rsid w:val="002C5CE6"/>
    <w:rsid w:val="002C6127"/>
    <w:rsid w:val="002C62A5"/>
    <w:rsid w:val="002C65B6"/>
    <w:rsid w:val="002C69C1"/>
    <w:rsid w:val="002D08AB"/>
    <w:rsid w:val="002D0CD0"/>
    <w:rsid w:val="002D10A7"/>
    <w:rsid w:val="002D33D2"/>
    <w:rsid w:val="002D4505"/>
    <w:rsid w:val="002D4CC7"/>
    <w:rsid w:val="002D4FBE"/>
    <w:rsid w:val="002D6A81"/>
    <w:rsid w:val="002D7AAE"/>
    <w:rsid w:val="002E301E"/>
    <w:rsid w:val="002E3311"/>
    <w:rsid w:val="002E37E8"/>
    <w:rsid w:val="002E385A"/>
    <w:rsid w:val="002E4272"/>
    <w:rsid w:val="002E7011"/>
    <w:rsid w:val="002F0FC5"/>
    <w:rsid w:val="002F16B8"/>
    <w:rsid w:val="002F1C8C"/>
    <w:rsid w:val="002F1F72"/>
    <w:rsid w:val="002F28ED"/>
    <w:rsid w:val="002F2E44"/>
    <w:rsid w:val="002F3077"/>
    <w:rsid w:val="002F36D7"/>
    <w:rsid w:val="002F57EA"/>
    <w:rsid w:val="002F66A2"/>
    <w:rsid w:val="002F6B07"/>
    <w:rsid w:val="002F7590"/>
    <w:rsid w:val="00300510"/>
    <w:rsid w:val="00300B85"/>
    <w:rsid w:val="00302029"/>
    <w:rsid w:val="00302386"/>
    <w:rsid w:val="003026B7"/>
    <w:rsid w:val="00302E72"/>
    <w:rsid w:val="00304CD1"/>
    <w:rsid w:val="00305A5F"/>
    <w:rsid w:val="00305EFE"/>
    <w:rsid w:val="00306902"/>
    <w:rsid w:val="0030770F"/>
    <w:rsid w:val="003078DA"/>
    <w:rsid w:val="00307E21"/>
    <w:rsid w:val="0031039C"/>
    <w:rsid w:val="003103F9"/>
    <w:rsid w:val="0031113C"/>
    <w:rsid w:val="00313A94"/>
    <w:rsid w:val="003159FF"/>
    <w:rsid w:val="00315FCE"/>
    <w:rsid w:val="00316389"/>
    <w:rsid w:val="003166A7"/>
    <w:rsid w:val="003166CB"/>
    <w:rsid w:val="00316861"/>
    <w:rsid w:val="003206DF"/>
    <w:rsid w:val="00320919"/>
    <w:rsid w:val="0032097B"/>
    <w:rsid w:val="00322A94"/>
    <w:rsid w:val="00323647"/>
    <w:rsid w:val="00324198"/>
    <w:rsid w:val="00324260"/>
    <w:rsid w:val="00324D06"/>
    <w:rsid w:val="003250AD"/>
    <w:rsid w:val="00326AA4"/>
    <w:rsid w:val="003270EE"/>
    <w:rsid w:val="00330265"/>
    <w:rsid w:val="003331BE"/>
    <w:rsid w:val="00333682"/>
    <w:rsid w:val="00333C34"/>
    <w:rsid w:val="00334447"/>
    <w:rsid w:val="00340044"/>
    <w:rsid w:val="00340694"/>
    <w:rsid w:val="00341DA3"/>
    <w:rsid w:val="0034342D"/>
    <w:rsid w:val="003446D5"/>
    <w:rsid w:val="00345188"/>
    <w:rsid w:val="003461A5"/>
    <w:rsid w:val="0034635A"/>
    <w:rsid w:val="003472A9"/>
    <w:rsid w:val="003476B3"/>
    <w:rsid w:val="00350651"/>
    <w:rsid w:val="00350AFC"/>
    <w:rsid w:val="00351661"/>
    <w:rsid w:val="00351CD3"/>
    <w:rsid w:val="00351CD6"/>
    <w:rsid w:val="00352D80"/>
    <w:rsid w:val="00353166"/>
    <w:rsid w:val="00353304"/>
    <w:rsid w:val="00353730"/>
    <w:rsid w:val="0035392D"/>
    <w:rsid w:val="00353BF9"/>
    <w:rsid w:val="00354888"/>
    <w:rsid w:val="00355968"/>
    <w:rsid w:val="003567AB"/>
    <w:rsid w:val="0035713D"/>
    <w:rsid w:val="00360B6A"/>
    <w:rsid w:val="00360FAE"/>
    <w:rsid w:val="00362532"/>
    <w:rsid w:val="00363A08"/>
    <w:rsid w:val="00364E13"/>
    <w:rsid w:val="00364F5B"/>
    <w:rsid w:val="00366274"/>
    <w:rsid w:val="003662E5"/>
    <w:rsid w:val="00366435"/>
    <w:rsid w:val="003665F7"/>
    <w:rsid w:val="00366CB6"/>
    <w:rsid w:val="00366F54"/>
    <w:rsid w:val="0036768B"/>
    <w:rsid w:val="00367B3C"/>
    <w:rsid w:val="00373F00"/>
    <w:rsid w:val="003746FE"/>
    <w:rsid w:val="00375AA5"/>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DF0"/>
    <w:rsid w:val="003914D4"/>
    <w:rsid w:val="00391BA5"/>
    <w:rsid w:val="00391C66"/>
    <w:rsid w:val="003926F4"/>
    <w:rsid w:val="00393553"/>
    <w:rsid w:val="00394056"/>
    <w:rsid w:val="0039485B"/>
    <w:rsid w:val="00394A86"/>
    <w:rsid w:val="00394BE4"/>
    <w:rsid w:val="00394C69"/>
    <w:rsid w:val="00395410"/>
    <w:rsid w:val="00395840"/>
    <w:rsid w:val="0039622F"/>
    <w:rsid w:val="00396454"/>
    <w:rsid w:val="003965E9"/>
    <w:rsid w:val="00396EA3"/>
    <w:rsid w:val="00397E66"/>
    <w:rsid w:val="003A0AC3"/>
    <w:rsid w:val="003A0F76"/>
    <w:rsid w:val="003A130A"/>
    <w:rsid w:val="003A13FC"/>
    <w:rsid w:val="003A1D5C"/>
    <w:rsid w:val="003A3B8E"/>
    <w:rsid w:val="003A43B2"/>
    <w:rsid w:val="003A4B8A"/>
    <w:rsid w:val="003A4CD3"/>
    <w:rsid w:val="003A50DA"/>
    <w:rsid w:val="003A59FD"/>
    <w:rsid w:val="003A64B0"/>
    <w:rsid w:val="003A6D29"/>
    <w:rsid w:val="003A764A"/>
    <w:rsid w:val="003A7CBC"/>
    <w:rsid w:val="003B0446"/>
    <w:rsid w:val="003B0D94"/>
    <w:rsid w:val="003B1013"/>
    <w:rsid w:val="003B112E"/>
    <w:rsid w:val="003B1188"/>
    <w:rsid w:val="003B24BF"/>
    <w:rsid w:val="003B3BD2"/>
    <w:rsid w:val="003B439A"/>
    <w:rsid w:val="003B4BF2"/>
    <w:rsid w:val="003B67D9"/>
    <w:rsid w:val="003B6F17"/>
    <w:rsid w:val="003B79F9"/>
    <w:rsid w:val="003B7DF7"/>
    <w:rsid w:val="003C04F9"/>
    <w:rsid w:val="003C0F31"/>
    <w:rsid w:val="003C1125"/>
    <w:rsid w:val="003C1262"/>
    <w:rsid w:val="003C1DD3"/>
    <w:rsid w:val="003C20D7"/>
    <w:rsid w:val="003C31B1"/>
    <w:rsid w:val="003C3383"/>
    <w:rsid w:val="003C3FA8"/>
    <w:rsid w:val="003C6ADC"/>
    <w:rsid w:val="003C6F31"/>
    <w:rsid w:val="003C71E0"/>
    <w:rsid w:val="003C74C1"/>
    <w:rsid w:val="003D03B1"/>
    <w:rsid w:val="003D0ECF"/>
    <w:rsid w:val="003D14DC"/>
    <w:rsid w:val="003D1862"/>
    <w:rsid w:val="003D1CFC"/>
    <w:rsid w:val="003D3783"/>
    <w:rsid w:val="003D3855"/>
    <w:rsid w:val="003D3E1F"/>
    <w:rsid w:val="003D4324"/>
    <w:rsid w:val="003D4F3B"/>
    <w:rsid w:val="003D54AC"/>
    <w:rsid w:val="003D661F"/>
    <w:rsid w:val="003E026E"/>
    <w:rsid w:val="003E18EA"/>
    <w:rsid w:val="003E24B8"/>
    <w:rsid w:val="003E3E14"/>
    <w:rsid w:val="003E43B7"/>
    <w:rsid w:val="003E4CBC"/>
    <w:rsid w:val="003E50F4"/>
    <w:rsid w:val="003E722B"/>
    <w:rsid w:val="003F0660"/>
    <w:rsid w:val="003F0CE2"/>
    <w:rsid w:val="003F1793"/>
    <w:rsid w:val="003F1B89"/>
    <w:rsid w:val="003F1D66"/>
    <w:rsid w:val="003F2F25"/>
    <w:rsid w:val="003F370D"/>
    <w:rsid w:val="003F4FF8"/>
    <w:rsid w:val="003F5141"/>
    <w:rsid w:val="003F6DA5"/>
    <w:rsid w:val="003F6DEF"/>
    <w:rsid w:val="003F7095"/>
    <w:rsid w:val="003F7D69"/>
    <w:rsid w:val="00400447"/>
    <w:rsid w:val="00400E83"/>
    <w:rsid w:val="00402BEB"/>
    <w:rsid w:val="00403E05"/>
    <w:rsid w:val="00403EF4"/>
    <w:rsid w:val="00403F36"/>
    <w:rsid w:val="00403F3D"/>
    <w:rsid w:val="00404599"/>
    <w:rsid w:val="00404C2F"/>
    <w:rsid w:val="00404D78"/>
    <w:rsid w:val="004064D5"/>
    <w:rsid w:val="004064E4"/>
    <w:rsid w:val="00407631"/>
    <w:rsid w:val="00407738"/>
    <w:rsid w:val="0041164F"/>
    <w:rsid w:val="004121D4"/>
    <w:rsid w:val="004127B2"/>
    <w:rsid w:val="00412C22"/>
    <w:rsid w:val="0041340A"/>
    <w:rsid w:val="00413D25"/>
    <w:rsid w:val="0041483A"/>
    <w:rsid w:val="004149F8"/>
    <w:rsid w:val="00414CE5"/>
    <w:rsid w:val="004162CD"/>
    <w:rsid w:val="0041759A"/>
    <w:rsid w:val="004203C3"/>
    <w:rsid w:val="00420E9D"/>
    <w:rsid w:val="00421F7D"/>
    <w:rsid w:val="0042239C"/>
    <w:rsid w:val="00424E71"/>
    <w:rsid w:val="004255F0"/>
    <w:rsid w:val="00425EAC"/>
    <w:rsid w:val="00426B00"/>
    <w:rsid w:val="004273B0"/>
    <w:rsid w:val="004302FD"/>
    <w:rsid w:val="004303A5"/>
    <w:rsid w:val="00432734"/>
    <w:rsid w:val="00432E9E"/>
    <w:rsid w:val="004347C9"/>
    <w:rsid w:val="00435B76"/>
    <w:rsid w:val="00436397"/>
    <w:rsid w:val="00437BB4"/>
    <w:rsid w:val="004406EF"/>
    <w:rsid w:val="00440AC1"/>
    <w:rsid w:val="00441161"/>
    <w:rsid w:val="004433AE"/>
    <w:rsid w:val="004433F4"/>
    <w:rsid w:val="00443621"/>
    <w:rsid w:val="00443818"/>
    <w:rsid w:val="00443848"/>
    <w:rsid w:val="004444AB"/>
    <w:rsid w:val="00444C40"/>
    <w:rsid w:val="00445215"/>
    <w:rsid w:val="00445B96"/>
    <w:rsid w:val="004465D0"/>
    <w:rsid w:val="00446AD0"/>
    <w:rsid w:val="00446F99"/>
    <w:rsid w:val="004472C0"/>
    <w:rsid w:val="004472CA"/>
    <w:rsid w:val="00447317"/>
    <w:rsid w:val="004504C9"/>
    <w:rsid w:val="0045171B"/>
    <w:rsid w:val="00451CDF"/>
    <w:rsid w:val="00453BD8"/>
    <w:rsid w:val="00453D36"/>
    <w:rsid w:val="004541E5"/>
    <w:rsid w:val="0045428D"/>
    <w:rsid w:val="004544D6"/>
    <w:rsid w:val="00454640"/>
    <w:rsid w:val="00455618"/>
    <w:rsid w:val="004563EB"/>
    <w:rsid w:val="00456532"/>
    <w:rsid w:val="00456B54"/>
    <w:rsid w:val="004578D9"/>
    <w:rsid w:val="00457F94"/>
    <w:rsid w:val="004609D7"/>
    <w:rsid w:val="00461C87"/>
    <w:rsid w:val="00461D6A"/>
    <w:rsid w:val="00461D8F"/>
    <w:rsid w:val="00462017"/>
    <w:rsid w:val="0046237A"/>
    <w:rsid w:val="00463C01"/>
    <w:rsid w:val="00463F80"/>
    <w:rsid w:val="004644F2"/>
    <w:rsid w:val="00464FBA"/>
    <w:rsid w:val="0046540F"/>
    <w:rsid w:val="00466083"/>
    <w:rsid w:val="004667D5"/>
    <w:rsid w:val="00466C24"/>
    <w:rsid w:val="00466C38"/>
    <w:rsid w:val="004673F2"/>
    <w:rsid w:val="004705F8"/>
    <w:rsid w:val="00470E21"/>
    <w:rsid w:val="00471085"/>
    <w:rsid w:val="00471253"/>
    <w:rsid w:val="0047373A"/>
    <w:rsid w:val="00473CBE"/>
    <w:rsid w:val="0047488B"/>
    <w:rsid w:val="00474FE5"/>
    <w:rsid w:val="004753FB"/>
    <w:rsid w:val="004756E9"/>
    <w:rsid w:val="00476AA3"/>
    <w:rsid w:val="00476B05"/>
    <w:rsid w:val="00480D4E"/>
    <w:rsid w:val="00481250"/>
    <w:rsid w:val="004821F1"/>
    <w:rsid w:val="0048230C"/>
    <w:rsid w:val="004845B3"/>
    <w:rsid w:val="00484A20"/>
    <w:rsid w:val="00484C7E"/>
    <w:rsid w:val="00485CFA"/>
    <w:rsid w:val="0049092C"/>
    <w:rsid w:val="004917DA"/>
    <w:rsid w:val="004921DB"/>
    <w:rsid w:val="00492A04"/>
    <w:rsid w:val="00493100"/>
    <w:rsid w:val="00493D48"/>
    <w:rsid w:val="004942EA"/>
    <w:rsid w:val="004968EE"/>
    <w:rsid w:val="00496BCE"/>
    <w:rsid w:val="00496F77"/>
    <w:rsid w:val="00496FBC"/>
    <w:rsid w:val="004972C2"/>
    <w:rsid w:val="004976DB"/>
    <w:rsid w:val="004A03C6"/>
    <w:rsid w:val="004A12D8"/>
    <w:rsid w:val="004A25E2"/>
    <w:rsid w:val="004A3685"/>
    <w:rsid w:val="004A5920"/>
    <w:rsid w:val="004A5D39"/>
    <w:rsid w:val="004A5DDF"/>
    <w:rsid w:val="004A6DFB"/>
    <w:rsid w:val="004A7296"/>
    <w:rsid w:val="004B38D3"/>
    <w:rsid w:val="004B3FC9"/>
    <w:rsid w:val="004B7EC4"/>
    <w:rsid w:val="004C0CED"/>
    <w:rsid w:val="004C1484"/>
    <w:rsid w:val="004C198D"/>
    <w:rsid w:val="004C1A68"/>
    <w:rsid w:val="004C1DE2"/>
    <w:rsid w:val="004C22E6"/>
    <w:rsid w:val="004C23AA"/>
    <w:rsid w:val="004C2EEF"/>
    <w:rsid w:val="004C38FC"/>
    <w:rsid w:val="004C412D"/>
    <w:rsid w:val="004C43F6"/>
    <w:rsid w:val="004C4C90"/>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585"/>
    <w:rsid w:val="004D43C9"/>
    <w:rsid w:val="004D5347"/>
    <w:rsid w:val="004D5395"/>
    <w:rsid w:val="004D59D7"/>
    <w:rsid w:val="004D5A8A"/>
    <w:rsid w:val="004D5D2B"/>
    <w:rsid w:val="004E0C2E"/>
    <w:rsid w:val="004E165A"/>
    <w:rsid w:val="004E1952"/>
    <w:rsid w:val="004E290C"/>
    <w:rsid w:val="004E34E5"/>
    <w:rsid w:val="004E6FB1"/>
    <w:rsid w:val="004E7381"/>
    <w:rsid w:val="004E7495"/>
    <w:rsid w:val="004E7C26"/>
    <w:rsid w:val="004E7E9B"/>
    <w:rsid w:val="004F12D3"/>
    <w:rsid w:val="004F1680"/>
    <w:rsid w:val="004F2126"/>
    <w:rsid w:val="004F29BF"/>
    <w:rsid w:val="004F2DA0"/>
    <w:rsid w:val="004F3DFA"/>
    <w:rsid w:val="004F4CD0"/>
    <w:rsid w:val="004F5668"/>
    <w:rsid w:val="004F6B1B"/>
    <w:rsid w:val="004F6C74"/>
    <w:rsid w:val="004F78D7"/>
    <w:rsid w:val="004F7A84"/>
    <w:rsid w:val="00501332"/>
    <w:rsid w:val="005032DF"/>
    <w:rsid w:val="00503664"/>
    <w:rsid w:val="005047A0"/>
    <w:rsid w:val="00504E96"/>
    <w:rsid w:val="0050500F"/>
    <w:rsid w:val="00505C7F"/>
    <w:rsid w:val="00506328"/>
    <w:rsid w:val="00506367"/>
    <w:rsid w:val="005076FB"/>
    <w:rsid w:val="005101F1"/>
    <w:rsid w:val="005116D8"/>
    <w:rsid w:val="005120C4"/>
    <w:rsid w:val="005120CB"/>
    <w:rsid w:val="005120D5"/>
    <w:rsid w:val="00512121"/>
    <w:rsid w:val="00512641"/>
    <w:rsid w:val="00512F56"/>
    <w:rsid w:val="00513BCD"/>
    <w:rsid w:val="00513D26"/>
    <w:rsid w:val="0051435C"/>
    <w:rsid w:val="005145D0"/>
    <w:rsid w:val="00515E30"/>
    <w:rsid w:val="00515F82"/>
    <w:rsid w:val="0051697F"/>
    <w:rsid w:val="005171EF"/>
    <w:rsid w:val="0051745F"/>
    <w:rsid w:val="00517A40"/>
    <w:rsid w:val="00517EEB"/>
    <w:rsid w:val="005202EC"/>
    <w:rsid w:val="00520A12"/>
    <w:rsid w:val="00520AA9"/>
    <w:rsid w:val="00520FD7"/>
    <w:rsid w:val="005212CE"/>
    <w:rsid w:val="0052386D"/>
    <w:rsid w:val="00524044"/>
    <w:rsid w:val="005258B8"/>
    <w:rsid w:val="00526A97"/>
    <w:rsid w:val="005276CB"/>
    <w:rsid w:val="0052788D"/>
    <w:rsid w:val="00527894"/>
    <w:rsid w:val="00527B41"/>
    <w:rsid w:val="00527F36"/>
    <w:rsid w:val="00531535"/>
    <w:rsid w:val="0053295F"/>
    <w:rsid w:val="00532DE4"/>
    <w:rsid w:val="005341AC"/>
    <w:rsid w:val="00534C0E"/>
    <w:rsid w:val="005356C1"/>
    <w:rsid w:val="005359FD"/>
    <w:rsid w:val="00536405"/>
    <w:rsid w:val="00537C27"/>
    <w:rsid w:val="00540001"/>
    <w:rsid w:val="0054062E"/>
    <w:rsid w:val="00543422"/>
    <w:rsid w:val="00543517"/>
    <w:rsid w:val="005439D7"/>
    <w:rsid w:val="00544820"/>
    <w:rsid w:val="005474B6"/>
    <w:rsid w:val="005501DA"/>
    <w:rsid w:val="00551860"/>
    <w:rsid w:val="005519E1"/>
    <w:rsid w:val="005520D7"/>
    <w:rsid w:val="00552796"/>
    <w:rsid w:val="005530E2"/>
    <w:rsid w:val="005536D9"/>
    <w:rsid w:val="00554509"/>
    <w:rsid w:val="00554561"/>
    <w:rsid w:val="00555925"/>
    <w:rsid w:val="00556610"/>
    <w:rsid w:val="00557837"/>
    <w:rsid w:val="00560427"/>
    <w:rsid w:val="005610C7"/>
    <w:rsid w:val="00562430"/>
    <w:rsid w:val="005626D4"/>
    <w:rsid w:val="00562DA2"/>
    <w:rsid w:val="00563B11"/>
    <w:rsid w:val="00564251"/>
    <w:rsid w:val="00565544"/>
    <w:rsid w:val="00565ACB"/>
    <w:rsid w:val="005677F2"/>
    <w:rsid w:val="0057173E"/>
    <w:rsid w:val="00571CF8"/>
    <w:rsid w:val="00572F67"/>
    <w:rsid w:val="00573568"/>
    <w:rsid w:val="00574A71"/>
    <w:rsid w:val="00575861"/>
    <w:rsid w:val="00575AB9"/>
    <w:rsid w:val="005766CB"/>
    <w:rsid w:val="00576FD1"/>
    <w:rsid w:val="005770CE"/>
    <w:rsid w:val="00577621"/>
    <w:rsid w:val="005817BC"/>
    <w:rsid w:val="005830E5"/>
    <w:rsid w:val="00583998"/>
    <w:rsid w:val="005839AE"/>
    <w:rsid w:val="005840FA"/>
    <w:rsid w:val="00584210"/>
    <w:rsid w:val="005842F3"/>
    <w:rsid w:val="00584773"/>
    <w:rsid w:val="00585C9B"/>
    <w:rsid w:val="005904FD"/>
    <w:rsid w:val="0059063F"/>
    <w:rsid w:val="00590802"/>
    <w:rsid w:val="00590F86"/>
    <w:rsid w:val="00591D48"/>
    <w:rsid w:val="005923E2"/>
    <w:rsid w:val="0059257A"/>
    <w:rsid w:val="00592BE6"/>
    <w:rsid w:val="005932FD"/>
    <w:rsid w:val="0059379A"/>
    <w:rsid w:val="00595456"/>
    <w:rsid w:val="00596164"/>
    <w:rsid w:val="005963E8"/>
    <w:rsid w:val="00596EDE"/>
    <w:rsid w:val="005970D3"/>
    <w:rsid w:val="005976D4"/>
    <w:rsid w:val="0059794A"/>
    <w:rsid w:val="00597CBC"/>
    <w:rsid w:val="00597FAA"/>
    <w:rsid w:val="005A0708"/>
    <w:rsid w:val="005A0F40"/>
    <w:rsid w:val="005A18F4"/>
    <w:rsid w:val="005A1B50"/>
    <w:rsid w:val="005A2011"/>
    <w:rsid w:val="005A21AD"/>
    <w:rsid w:val="005A29F5"/>
    <w:rsid w:val="005A2DF9"/>
    <w:rsid w:val="005A369C"/>
    <w:rsid w:val="005A377B"/>
    <w:rsid w:val="005A39E2"/>
    <w:rsid w:val="005A52A5"/>
    <w:rsid w:val="005A5500"/>
    <w:rsid w:val="005A55F0"/>
    <w:rsid w:val="005A5654"/>
    <w:rsid w:val="005A5CF4"/>
    <w:rsid w:val="005A5D2B"/>
    <w:rsid w:val="005A66F6"/>
    <w:rsid w:val="005A7263"/>
    <w:rsid w:val="005B03DB"/>
    <w:rsid w:val="005B0573"/>
    <w:rsid w:val="005B16F2"/>
    <w:rsid w:val="005B1A7B"/>
    <w:rsid w:val="005B225E"/>
    <w:rsid w:val="005B2CB7"/>
    <w:rsid w:val="005B2EB1"/>
    <w:rsid w:val="005B2FFD"/>
    <w:rsid w:val="005B3236"/>
    <w:rsid w:val="005B409C"/>
    <w:rsid w:val="005B40A3"/>
    <w:rsid w:val="005B42C6"/>
    <w:rsid w:val="005B4A28"/>
    <w:rsid w:val="005B4AD4"/>
    <w:rsid w:val="005B4C8E"/>
    <w:rsid w:val="005B52E4"/>
    <w:rsid w:val="005B5DA7"/>
    <w:rsid w:val="005B6CE8"/>
    <w:rsid w:val="005B7390"/>
    <w:rsid w:val="005B7BBC"/>
    <w:rsid w:val="005B7C20"/>
    <w:rsid w:val="005C006C"/>
    <w:rsid w:val="005C312F"/>
    <w:rsid w:val="005C3B82"/>
    <w:rsid w:val="005C3D42"/>
    <w:rsid w:val="005C4386"/>
    <w:rsid w:val="005C452C"/>
    <w:rsid w:val="005C4B90"/>
    <w:rsid w:val="005C596D"/>
    <w:rsid w:val="005C5D40"/>
    <w:rsid w:val="005C6DD8"/>
    <w:rsid w:val="005C6DDC"/>
    <w:rsid w:val="005C6E25"/>
    <w:rsid w:val="005D0AAB"/>
    <w:rsid w:val="005D1530"/>
    <w:rsid w:val="005D1B21"/>
    <w:rsid w:val="005D2D92"/>
    <w:rsid w:val="005D3879"/>
    <w:rsid w:val="005D4B10"/>
    <w:rsid w:val="005D51F3"/>
    <w:rsid w:val="005D5CBC"/>
    <w:rsid w:val="005D5F26"/>
    <w:rsid w:val="005D6AE4"/>
    <w:rsid w:val="005D6B35"/>
    <w:rsid w:val="005D70A1"/>
    <w:rsid w:val="005D7129"/>
    <w:rsid w:val="005D7661"/>
    <w:rsid w:val="005D79FD"/>
    <w:rsid w:val="005D7D7D"/>
    <w:rsid w:val="005D7EE3"/>
    <w:rsid w:val="005E1DB3"/>
    <w:rsid w:val="005E2B0B"/>
    <w:rsid w:val="005E32E9"/>
    <w:rsid w:val="005E4367"/>
    <w:rsid w:val="005E4466"/>
    <w:rsid w:val="005E45C9"/>
    <w:rsid w:val="005E4F29"/>
    <w:rsid w:val="005E5256"/>
    <w:rsid w:val="005E57F3"/>
    <w:rsid w:val="005E5FFE"/>
    <w:rsid w:val="005E6033"/>
    <w:rsid w:val="005E6CAA"/>
    <w:rsid w:val="005F023D"/>
    <w:rsid w:val="005F1E87"/>
    <w:rsid w:val="005F2FC2"/>
    <w:rsid w:val="005F33D7"/>
    <w:rsid w:val="005F35A7"/>
    <w:rsid w:val="005F7D0D"/>
    <w:rsid w:val="005F7D23"/>
    <w:rsid w:val="006005A2"/>
    <w:rsid w:val="00600A82"/>
    <w:rsid w:val="00601079"/>
    <w:rsid w:val="00601357"/>
    <w:rsid w:val="00603034"/>
    <w:rsid w:val="00603309"/>
    <w:rsid w:val="0060383D"/>
    <w:rsid w:val="0060391A"/>
    <w:rsid w:val="0060402D"/>
    <w:rsid w:val="00604D34"/>
    <w:rsid w:val="00604E10"/>
    <w:rsid w:val="00606370"/>
    <w:rsid w:val="00606A5C"/>
    <w:rsid w:val="00606C58"/>
    <w:rsid w:val="00606D16"/>
    <w:rsid w:val="00606ECD"/>
    <w:rsid w:val="00611479"/>
    <w:rsid w:val="006119A1"/>
    <w:rsid w:val="00611F80"/>
    <w:rsid w:val="0061305B"/>
    <w:rsid w:val="00613E8B"/>
    <w:rsid w:val="006145D5"/>
    <w:rsid w:val="006149CC"/>
    <w:rsid w:val="00614B78"/>
    <w:rsid w:val="006150F6"/>
    <w:rsid w:val="00616060"/>
    <w:rsid w:val="006174E4"/>
    <w:rsid w:val="0061777F"/>
    <w:rsid w:val="00617AE5"/>
    <w:rsid w:val="00617E72"/>
    <w:rsid w:val="006205AD"/>
    <w:rsid w:val="00626E08"/>
    <w:rsid w:val="006270FD"/>
    <w:rsid w:val="00627CA0"/>
    <w:rsid w:val="00627E19"/>
    <w:rsid w:val="00630255"/>
    <w:rsid w:val="0063129C"/>
    <w:rsid w:val="00632275"/>
    <w:rsid w:val="0063335C"/>
    <w:rsid w:val="00633B63"/>
    <w:rsid w:val="006340E0"/>
    <w:rsid w:val="006342AC"/>
    <w:rsid w:val="0063459D"/>
    <w:rsid w:val="00636434"/>
    <w:rsid w:val="00642869"/>
    <w:rsid w:val="0064347C"/>
    <w:rsid w:val="00645CE8"/>
    <w:rsid w:val="006472FF"/>
    <w:rsid w:val="006506EA"/>
    <w:rsid w:val="0065119F"/>
    <w:rsid w:val="00651B36"/>
    <w:rsid w:val="00652416"/>
    <w:rsid w:val="00652DC4"/>
    <w:rsid w:val="00653601"/>
    <w:rsid w:val="00653FBC"/>
    <w:rsid w:val="00654121"/>
    <w:rsid w:val="00657BEC"/>
    <w:rsid w:val="00660018"/>
    <w:rsid w:val="00660E77"/>
    <w:rsid w:val="006611A8"/>
    <w:rsid w:val="006611EA"/>
    <w:rsid w:val="0066183D"/>
    <w:rsid w:val="0066195A"/>
    <w:rsid w:val="00661E09"/>
    <w:rsid w:val="00662730"/>
    <w:rsid w:val="00663E54"/>
    <w:rsid w:val="00664646"/>
    <w:rsid w:val="00664963"/>
    <w:rsid w:val="006659D9"/>
    <w:rsid w:val="00665F2E"/>
    <w:rsid w:val="00666616"/>
    <w:rsid w:val="0066674C"/>
    <w:rsid w:val="0066761D"/>
    <w:rsid w:val="00667BD9"/>
    <w:rsid w:val="00667E35"/>
    <w:rsid w:val="00670413"/>
    <w:rsid w:val="0067199A"/>
    <w:rsid w:val="00672DE6"/>
    <w:rsid w:val="00673611"/>
    <w:rsid w:val="00673FCD"/>
    <w:rsid w:val="006741F1"/>
    <w:rsid w:val="00674D9B"/>
    <w:rsid w:val="006753ED"/>
    <w:rsid w:val="0067670F"/>
    <w:rsid w:val="00677555"/>
    <w:rsid w:val="00677BE8"/>
    <w:rsid w:val="00677F7F"/>
    <w:rsid w:val="006802DA"/>
    <w:rsid w:val="00680ACB"/>
    <w:rsid w:val="00681A4D"/>
    <w:rsid w:val="00681FA7"/>
    <w:rsid w:val="006834CE"/>
    <w:rsid w:val="0068387B"/>
    <w:rsid w:val="006838F6"/>
    <w:rsid w:val="00684E32"/>
    <w:rsid w:val="00685CEC"/>
    <w:rsid w:val="00686884"/>
    <w:rsid w:val="00686C0B"/>
    <w:rsid w:val="00686D64"/>
    <w:rsid w:val="006873F0"/>
    <w:rsid w:val="00690A27"/>
    <w:rsid w:val="00691155"/>
    <w:rsid w:val="00691500"/>
    <w:rsid w:val="0069297E"/>
    <w:rsid w:val="00692B95"/>
    <w:rsid w:val="00693267"/>
    <w:rsid w:val="0069460E"/>
    <w:rsid w:val="00694771"/>
    <w:rsid w:val="00695F3B"/>
    <w:rsid w:val="006A1583"/>
    <w:rsid w:val="006A2034"/>
    <w:rsid w:val="006A30C6"/>
    <w:rsid w:val="006A33F4"/>
    <w:rsid w:val="006A3DD3"/>
    <w:rsid w:val="006A55B4"/>
    <w:rsid w:val="006A685F"/>
    <w:rsid w:val="006A6F14"/>
    <w:rsid w:val="006A6FD2"/>
    <w:rsid w:val="006A7151"/>
    <w:rsid w:val="006A754A"/>
    <w:rsid w:val="006B0DFA"/>
    <w:rsid w:val="006B1B10"/>
    <w:rsid w:val="006B28E6"/>
    <w:rsid w:val="006B3CB4"/>
    <w:rsid w:val="006B3E20"/>
    <w:rsid w:val="006B403A"/>
    <w:rsid w:val="006B425B"/>
    <w:rsid w:val="006B4A0C"/>
    <w:rsid w:val="006B4C92"/>
    <w:rsid w:val="006B592B"/>
    <w:rsid w:val="006B59BC"/>
    <w:rsid w:val="006B5DF1"/>
    <w:rsid w:val="006B6153"/>
    <w:rsid w:val="006B6C5C"/>
    <w:rsid w:val="006B7A75"/>
    <w:rsid w:val="006B7CCA"/>
    <w:rsid w:val="006C0280"/>
    <w:rsid w:val="006C1578"/>
    <w:rsid w:val="006C1BAE"/>
    <w:rsid w:val="006C202C"/>
    <w:rsid w:val="006C2094"/>
    <w:rsid w:val="006C2621"/>
    <w:rsid w:val="006C3160"/>
    <w:rsid w:val="006C317C"/>
    <w:rsid w:val="006C3355"/>
    <w:rsid w:val="006C3AB2"/>
    <w:rsid w:val="006C43B6"/>
    <w:rsid w:val="006C4A75"/>
    <w:rsid w:val="006C5053"/>
    <w:rsid w:val="006C52B8"/>
    <w:rsid w:val="006C64A7"/>
    <w:rsid w:val="006C65AE"/>
    <w:rsid w:val="006C66E1"/>
    <w:rsid w:val="006C6A25"/>
    <w:rsid w:val="006C70A4"/>
    <w:rsid w:val="006C70B1"/>
    <w:rsid w:val="006D13DC"/>
    <w:rsid w:val="006D1B20"/>
    <w:rsid w:val="006D2134"/>
    <w:rsid w:val="006D244C"/>
    <w:rsid w:val="006D2592"/>
    <w:rsid w:val="006D3C3F"/>
    <w:rsid w:val="006D3FCB"/>
    <w:rsid w:val="006D455E"/>
    <w:rsid w:val="006D4CB5"/>
    <w:rsid w:val="006D58D3"/>
    <w:rsid w:val="006D5E7B"/>
    <w:rsid w:val="006D6146"/>
    <w:rsid w:val="006D7134"/>
    <w:rsid w:val="006D74E5"/>
    <w:rsid w:val="006E0A82"/>
    <w:rsid w:val="006E0EEE"/>
    <w:rsid w:val="006E274D"/>
    <w:rsid w:val="006E2FE4"/>
    <w:rsid w:val="006E3ECC"/>
    <w:rsid w:val="006E4B1B"/>
    <w:rsid w:val="006E5D06"/>
    <w:rsid w:val="006E5E86"/>
    <w:rsid w:val="006E5F95"/>
    <w:rsid w:val="006E6123"/>
    <w:rsid w:val="006E71DD"/>
    <w:rsid w:val="006E7CFF"/>
    <w:rsid w:val="006F19EE"/>
    <w:rsid w:val="006F1B6B"/>
    <w:rsid w:val="006F212C"/>
    <w:rsid w:val="006F2300"/>
    <w:rsid w:val="006F2E15"/>
    <w:rsid w:val="006F2FE3"/>
    <w:rsid w:val="006F3134"/>
    <w:rsid w:val="006F377A"/>
    <w:rsid w:val="006F56E1"/>
    <w:rsid w:val="006F588A"/>
    <w:rsid w:val="006F69BF"/>
    <w:rsid w:val="007001F8"/>
    <w:rsid w:val="007009E6"/>
    <w:rsid w:val="007013D3"/>
    <w:rsid w:val="00701A35"/>
    <w:rsid w:val="00702442"/>
    <w:rsid w:val="0070548E"/>
    <w:rsid w:val="00706DA3"/>
    <w:rsid w:val="00711DC3"/>
    <w:rsid w:val="007129F7"/>
    <w:rsid w:val="00713F1E"/>
    <w:rsid w:val="0071598D"/>
    <w:rsid w:val="00715BC5"/>
    <w:rsid w:val="00715DBD"/>
    <w:rsid w:val="00715E22"/>
    <w:rsid w:val="00716128"/>
    <w:rsid w:val="00716534"/>
    <w:rsid w:val="007167FE"/>
    <w:rsid w:val="007175A5"/>
    <w:rsid w:val="00717E0B"/>
    <w:rsid w:val="00720555"/>
    <w:rsid w:val="00721F34"/>
    <w:rsid w:val="007231DD"/>
    <w:rsid w:val="00723374"/>
    <w:rsid w:val="00723AB4"/>
    <w:rsid w:val="00723CD8"/>
    <w:rsid w:val="007244F1"/>
    <w:rsid w:val="00724681"/>
    <w:rsid w:val="007248DD"/>
    <w:rsid w:val="007254B7"/>
    <w:rsid w:val="007255A1"/>
    <w:rsid w:val="00726AEC"/>
    <w:rsid w:val="00727590"/>
    <w:rsid w:val="00731EC1"/>
    <w:rsid w:val="0073263E"/>
    <w:rsid w:val="0073309A"/>
    <w:rsid w:val="00733CD6"/>
    <w:rsid w:val="00734D31"/>
    <w:rsid w:val="00740AB1"/>
    <w:rsid w:val="007419E4"/>
    <w:rsid w:val="00743CE5"/>
    <w:rsid w:val="00745AE5"/>
    <w:rsid w:val="007461FD"/>
    <w:rsid w:val="00746AAC"/>
    <w:rsid w:val="00746CA1"/>
    <w:rsid w:val="00746E0A"/>
    <w:rsid w:val="00747280"/>
    <w:rsid w:val="007477B0"/>
    <w:rsid w:val="0075019F"/>
    <w:rsid w:val="0075064D"/>
    <w:rsid w:val="007507F8"/>
    <w:rsid w:val="00751878"/>
    <w:rsid w:val="00752C30"/>
    <w:rsid w:val="00753275"/>
    <w:rsid w:val="00753824"/>
    <w:rsid w:val="00753A93"/>
    <w:rsid w:val="007547BE"/>
    <w:rsid w:val="00754C82"/>
    <w:rsid w:val="00754FD1"/>
    <w:rsid w:val="00757789"/>
    <w:rsid w:val="00757E61"/>
    <w:rsid w:val="00757E96"/>
    <w:rsid w:val="007600C8"/>
    <w:rsid w:val="00760112"/>
    <w:rsid w:val="00764498"/>
    <w:rsid w:val="007646ED"/>
    <w:rsid w:val="0076474C"/>
    <w:rsid w:val="00764BA2"/>
    <w:rsid w:val="00764DB5"/>
    <w:rsid w:val="00764DFE"/>
    <w:rsid w:val="00766FB6"/>
    <w:rsid w:val="00767F72"/>
    <w:rsid w:val="0077042D"/>
    <w:rsid w:val="00770C1D"/>
    <w:rsid w:val="00770C93"/>
    <w:rsid w:val="00771B3C"/>
    <w:rsid w:val="007723AE"/>
    <w:rsid w:val="00774A8E"/>
    <w:rsid w:val="00774F6F"/>
    <w:rsid w:val="00775736"/>
    <w:rsid w:val="007761EC"/>
    <w:rsid w:val="00776569"/>
    <w:rsid w:val="0077711B"/>
    <w:rsid w:val="007773C5"/>
    <w:rsid w:val="00777496"/>
    <w:rsid w:val="00777D09"/>
    <w:rsid w:val="00780A1F"/>
    <w:rsid w:val="0078146E"/>
    <w:rsid w:val="007816A2"/>
    <w:rsid w:val="00781AC7"/>
    <w:rsid w:val="00781C19"/>
    <w:rsid w:val="007827DD"/>
    <w:rsid w:val="00782F01"/>
    <w:rsid w:val="00783409"/>
    <w:rsid w:val="007834D6"/>
    <w:rsid w:val="00785FF1"/>
    <w:rsid w:val="007867AE"/>
    <w:rsid w:val="00787F8A"/>
    <w:rsid w:val="007904FB"/>
    <w:rsid w:val="00790EF0"/>
    <w:rsid w:val="00791A72"/>
    <w:rsid w:val="00791CE3"/>
    <w:rsid w:val="00791EB9"/>
    <w:rsid w:val="00792165"/>
    <w:rsid w:val="00792730"/>
    <w:rsid w:val="0079584F"/>
    <w:rsid w:val="00795AC4"/>
    <w:rsid w:val="00796E4F"/>
    <w:rsid w:val="0079767B"/>
    <w:rsid w:val="007A0973"/>
    <w:rsid w:val="007A1A88"/>
    <w:rsid w:val="007A1E58"/>
    <w:rsid w:val="007A37F7"/>
    <w:rsid w:val="007A4043"/>
    <w:rsid w:val="007A4DF5"/>
    <w:rsid w:val="007A4EDF"/>
    <w:rsid w:val="007A52BA"/>
    <w:rsid w:val="007A53BA"/>
    <w:rsid w:val="007A5748"/>
    <w:rsid w:val="007A57C4"/>
    <w:rsid w:val="007A5FE3"/>
    <w:rsid w:val="007A64BA"/>
    <w:rsid w:val="007A6636"/>
    <w:rsid w:val="007A6A3E"/>
    <w:rsid w:val="007A79C4"/>
    <w:rsid w:val="007A7BE2"/>
    <w:rsid w:val="007A7F41"/>
    <w:rsid w:val="007B0169"/>
    <w:rsid w:val="007B0C6C"/>
    <w:rsid w:val="007B13F9"/>
    <w:rsid w:val="007B1F75"/>
    <w:rsid w:val="007B2F5D"/>
    <w:rsid w:val="007B32B8"/>
    <w:rsid w:val="007B3FB6"/>
    <w:rsid w:val="007B4C6F"/>
    <w:rsid w:val="007B5831"/>
    <w:rsid w:val="007B605F"/>
    <w:rsid w:val="007B6099"/>
    <w:rsid w:val="007B6FCF"/>
    <w:rsid w:val="007B7B49"/>
    <w:rsid w:val="007B7C47"/>
    <w:rsid w:val="007C3F70"/>
    <w:rsid w:val="007C4205"/>
    <w:rsid w:val="007C4617"/>
    <w:rsid w:val="007C5465"/>
    <w:rsid w:val="007C56DA"/>
    <w:rsid w:val="007C6050"/>
    <w:rsid w:val="007C6397"/>
    <w:rsid w:val="007D00C7"/>
    <w:rsid w:val="007D07AE"/>
    <w:rsid w:val="007D1359"/>
    <w:rsid w:val="007D342A"/>
    <w:rsid w:val="007D524D"/>
    <w:rsid w:val="007D584C"/>
    <w:rsid w:val="007D5CB7"/>
    <w:rsid w:val="007D5FD2"/>
    <w:rsid w:val="007D7088"/>
    <w:rsid w:val="007D789F"/>
    <w:rsid w:val="007D7CD0"/>
    <w:rsid w:val="007D7CF1"/>
    <w:rsid w:val="007D7F6F"/>
    <w:rsid w:val="007E144C"/>
    <w:rsid w:val="007E1927"/>
    <w:rsid w:val="007E1C09"/>
    <w:rsid w:val="007E1FC5"/>
    <w:rsid w:val="007E2600"/>
    <w:rsid w:val="007E2794"/>
    <w:rsid w:val="007E42AC"/>
    <w:rsid w:val="007E48FF"/>
    <w:rsid w:val="007E62D2"/>
    <w:rsid w:val="007E62DA"/>
    <w:rsid w:val="007E65AC"/>
    <w:rsid w:val="007E6F5C"/>
    <w:rsid w:val="007E7335"/>
    <w:rsid w:val="007F062F"/>
    <w:rsid w:val="007F0E7C"/>
    <w:rsid w:val="007F12D5"/>
    <w:rsid w:val="007F185B"/>
    <w:rsid w:val="007F2D8F"/>
    <w:rsid w:val="007F392F"/>
    <w:rsid w:val="007F4952"/>
    <w:rsid w:val="007F4D22"/>
    <w:rsid w:val="007F52E3"/>
    <w:rsid w:val="007F568A"/>
    <w:rsid w:val="007F5A2D"/>
    <w:rsid w:val="007F5A90"/>
    <w:rsid w:val="007F5DE8"/>
    <w:rsid w:val="007F7614"/>
    <w:rsid w:val="008006FA"/>
    <w:rsid w:val="00800ECE"/>
    <w:rsid w:val="0080109A"/>
    <w:rsid w:val="00801365"/>
    <w:rsid w:val="0080320A"/>
    <w:rsid w:val="0080335E"/>
    <w:rsid w:val="00804777"/>
    <w:rsid w:val="00804B67"/>
    <w:rsid w:val="00806455"/>
    <w:rsid w:val="00811004"/>
    <w:rsid w:val="008116BB"/>
    <w:rsid w:val="00812E63"/>
    <w:rsid w:val="00812EA5"/>
    <w:rsid w:val="008138B1"/>
    <w:rsid w:val="00813F5A"/>
    <w:rsid w:val="00814C4F"/>
    <w:rsid w:val="00816337"/>
    <w:rsid w:val="00820DAE"/>
    <w:rsid w:val="0082307C"/>
    <w:rsid w:val="00823239"/>
    <w:rsid w:val="0082323B"/>
    <w:rsid w:val="008242EE"/>
    <w:rsid w:val="00825A33"/>
    <w:rsid w:val="00825D5A"/>
    <w:rsid w:val="00826082"/>
    <w:rsid w:val="00827434"/>
    <w:rsid w:val="00827503"/>
    <w:rsid w:val="008278B8"/>
    <w:rsid w:val="008305C0"/>
    <w:rsid w:val="00830921"/>
    <w:rsid w:val="00830C2E"/>
    <w:rsid w:val="0083154F"/>
    <w:rsid w:val="00831DC7"/>
    <w:rsid w:val="00832A0A"/>
    <w:rsid w:val="00832C19"/>
    <w:rsid w:val="00834973"/>
    <w:rsid w:val="00834E3B"/>
    <w:rsid w:val="008356B8"/>
    <w:rsid w:val="008368EF"/>
    <w:rsid w:val="00836C63"/>
    <w:rsid w:val="00836ECC"/>
    <w:rsid w:val="00837DE7"/>
    <w:rsid w:val="00840058"/>
    <w:rsid w:val="00840563"/>
    <w:rsid w:val="00841E08"/>
    <w:rsid w:val="00841F46"/>
    <w:rsid w:val="008422F6"/>
    <w:rsid w:val="00842B45"/>
    <w:rsid w:val="00843682"/>
    <w:rsid w:val="00843945"/>
    <w:rsid w:val="00843A8A"/>
    <w:rsid w:val="008440A0"/>
    <w:rsid w:val="0084471B"/>
    <w:rsid w:val="00845C13"/>
    <w:rsid w:val="008465AA"/>
    <w:rsid w:val="00846B5C"/>
    <w:rsid w:val="00847056"/>
    <w:rsid w:val="008474F9"/>
    <w:rsid w:val="00850213"/>
    <w:rsid w:val="008506CE"/>
    <w:rsid w:val="00850C65"/>
    <w:rsid w:val="008512BD"/>
    <w:rsid w:val="008515BE"/>
    <w:rsid w:val="00851775"/>
    <w:rsid w:val="0085246D"/>
    <w:rsid w:val="0085364B"/>
    <w:rsid w:val="00855114"/>
    <w:rsid w:val="00856003"/>
    <w:rsid w:val="00857854"/>
    <w:rsid w:val="008579E2"/>
    <w:rsid w:val="00857F76"/>
    <w:rsid w:val="00860FE3"/>
    <w:rsid w:val="008610D7"/>
    <w:rsid w:val="00861928"/>
    <w:rsid w:val="00861DE0"/>
    <w:rsid w:val="00862449"/>
    <w:rsid w:val="00862FC4"/>
    <w:rsid w:val="00863CE4"/>
    <w:rsid w:val="00863FA3"/>
    <w:rsid w:val="00864202"/>
    <w:rsid w:val="00866059"/>
    <w:rsid w:val="00867969"/>
    <w:rsid w:val="00867C58"/>
    <w:rsid w:val="00867D9A"/>
    <w:rsid w:val="00867F76"/>
    <w:rsid w:val="0087074A"/>
    <w:rsid w:val="00870B37"/>
    <w:rsid w:val="00871360"/>
    <w:rsid w:val="008718B8"/>
    <w:rsid w:val="0087210A"/>
    <w:rsid w:val="008722D9"/>
    <w:rsid w:val="00872EAA"/>
    <w:rsid w:val="0087312A"/>
    <w:rsid w:val="0087313D"/>
    <w:rsid w:val="0087392E"/>
    <w:rsid w:val="00875652"/>
    <w:rsid w:val="0087726B"/>
    <w:rsid w:val="00880489"/>
    <w:rsid w:val="008808F4"/>
    <w:rsid w:val="00880AB8"/>
    <w:rsid w:val="00880D6D"/>
    <w:rsid w:val="00881ABF"/>
    <w:rsid w:val="0088274C"/>
    <w:rsid w:val="00882E76"/>
    <w:rsid w:val="008839A9"/>
    <w:rsid w:val="0088522B"/>
    <w:rsid w:val="008852B0"/>
    <w:rsid w:val="0088577B"/>
    <w:rsid w:val="00885E3A"/>
    <w:rsid w:val="00886020"/>
    <w:rsid w:val="00886924"/>
    <w:rsid w:val="00886C1B"/>
    <w:rsid w:val="00887361"/>
    <w:rsid w:val="00887466"/>
    <w:rsid w:val="0088748D"/>
    <w:rsid w:val="00887FA3"/>
    <w:rsid w:val="00890A08"/>
    <w:rsid w:val="00890F9A"/>
    <w:rsid w:val="00891D6C"/>
    <w:rsid w:val="00894AB9"/>
    <w:rsid w:val="00894B2A"/>
    <w:rsid w:val="00896D2F"/>
    <w:rsid w:val="0089777B"/>
    <w:rsid w:val="00897A4D"/>
    <w:rsid w:val="008A0359"/>
    <w:rsid w:val="008A08CC"/>
    <w:rsid w:val="008A0DFB"/>
    <w:rsid w:val="008A2DB3"/>
    <w:rsid w:val="008A3F7D"/>
    <w:rsid w:val="008A43AD"/>
    <w:rsid w:val="008A4C1E"/>
    <w:rsid w:val="008A67AA"/>
    <w:rsid w:val="008A7D81"/>
    <w:rsid w:val="008B0C82"/>
    <w:rsid w:val="008B13C1"/>
    <w:rsid w:val="008B2EDB"/>
    <w:rsid w:val="008B5408"/>
    <w:rsid w:val="008B5B7D"/>
    <w:rsid w:val="008B5FA7"/>
    <w:rsid w:val="008B7136"/>
    <w:rsid w:val="008C028D"/>
    <w:rsid w:val="008C0493"/>
    <w:rsid w:val="008C07B6"/>
    <w:rsid w:val="008C1BA1"/>
    <w:rsid w:val="008C32C9"/>
    <w:rsid w:val="008C48DA"/>
    <w:rsid w:val="008C4F75"/>
    <w:rsid w:val="008C62CC"/>
    <w:rsid w:val="008C6973"/>
    <w:rsid w:val="008C6B9F"/>
    <w:rsid w:val="008C7648"/>
    <w:rsid w:val="008C76D7"/>
    <w:rsid w:val="008D0567"/>
    <w:rsid w:val="008D0925"/>
    <w:rsid w:val="008D228D"/>
    <w:rsid w:val="008D305A"/>
    <w:rsid w:val="008D536B"/>
    <w:rsid w:val="008D5ED7"/>
    <w:rsid w:val="008D66CE"/>
    <w:rsid w:val="008D726C"/>
    <w:rsid w:val="008D7C15"/>
    <w:rsid w:val="008D7DC5"/>
    <w:rsid w:val="008E0C09"/>
    <w:rsid w:val="008E0C53"/>
    <w:rsid w:val="008E0DC5"/>
    <w:rsid w:val="008E100F"/>
    <w:rsid w:val="008E1A41"/>
    <w:rsid w:val="008E1CD9"/>
    <w:rsid w:val="008E24C7"/>
    <w:rsid w:val="008E3139"/>
    <w:rsid w:val="008E329A"/>
    <w:rsid w:val="008E35C3"/>
    <w:rsid w:val="008E4880"/>
    <w:rsid w:val="008E4929"/>
    <w:rsid w:val="008E4EBE"/>
    <w:rsid w:val="008E6FB1"/>
    <w:rsid w:val="008F020D"/>
    <w:rsid w:val="008F041B"/>
    <w:rsid w:val="008F09CE"/>
    <w:rsid w:val="008F0F3D"/>
    <w:rsid w:val="008F13B3"/>
    <w:rsid w:val="008F1ABA"/>
    <w:rsid w:val="008F2107"/>
    <w:rsid w:val="008F2BFF"/>
    <w:rsid w:val="008F302B"/>
    <w:rsid w:val="008F3089"/>
    <w:rsid w:val="008F3EA8"/>
    <w:rsid w:val="008F45F5"/>
    <w:rsid w:val="008F63B0"/>
    <w:rsid w:val="008F6BF8"/>
    <w:rsid w:val="008F6DC6"/>
    <w:rsid w:val="008F7304"/>
    <w:rsid w:val="008F7553"/>
    <w:rsid w:val="008F7CC2"/>
    <w:rsid w:val="00900A12"/>
    <w:rsid w:val="00900B62"/>
    <w:rsid w:val="00901EB7"/>
    <w:rsid w:val="0090240B"/>
    <w:rsid w:val="00902C22"/>
    <w:rsid w:val="00904006"/>
    <w:rsid w:val="00904E9A"/>
    <w:rsid w:val="00905E99"/>
    <w:rsid w:val="0090692E"/>
    <w:rsid w:val="00906CD4"/>
    <w:rsid w:val="00907455"/>
    <w:rsid w:val="00911841"/>
    <w:rsid w:val="00911859"/>
    <w:rsid w:val="00911D7B"/>
    <w:rsid w:val="009152FA"/>
    <w:rsid w:val="0091555F"/>
    <w:rsid w:val="0091571A"/>
    <w:rsid w:val="0091590B"/>
    <w:rsid w:val="00915B3B"/>
    <w:rsid w:val="009167EE"/>
    <w:rsid w:val="00916A5D"/>
    <w:rsid w:val="009176C3"/>
    <w:rsid w:val="009178CD"/>
    <w:rsid w:val="0092162E"/>
    <w:rsid w:val="00921B02"/>
    <w:rsid w:val="009221D0"/>
    <w:rsid w:val="009222EA"/>
    <w:rsid w:val="00926211"/>
    <w:rsid w:val="00926AF8"/>
    <w:rsid w:val="00926BBD"/>
    <w:rsid w:val="00930CC7"/>
    <w:rsid w:val="00931B65"/>
    <w:rsid w:val="0093215A"/>
    <w:rsid w:val="00932B72"/>
    <w:rsid w:val="00933089"/>
    <w:rsid w:val="00934DE1"/>
    <w:rsid w:val="00935D73"/>
    <w:rsid w:val="00935DC8"/>
    <w:rsid w:val="00936CA0"/>
    <w:rsid w:val="00940A20"/>
    <w:rsid w:val="00940C37"/>
    <w:rsid w:val="00942815"/>
    <w:rsid w:val="009435B1"/>
    <w:rsid w:val="00943DED"/>
    <w:rsid w:val="009448FB"/>
    <w:rsid w:val="00944C49"/>
    <w:rsid w:val="00945656"/>
    <w:rsid w:val="00945852"/>
    <w:rsid w:val="009461B5"/>
    <w:rsid w:val="00946B70"/>
    <w:rsid w:val="00946D82"/>
    <w:rsid w:val="00946DE3"/>
    <w:rsid w:val="0094735C"/>
    <w:rsid w:val="0094786A"/>
    <w:rsid w:val="00950FC0"/>
    <w:rsid w:val="00951376"/>
    <w:rsid w:val="009515E5"/>
    <w:rsid w:val="009518A0"/>
    <w:rsid w:val="00953168"/>
    <w:rsid w:val="009536E8"/>
    <w:rsid w:val="00953C37"/>
    <w:rsid w:val="0095435E"/>
    <w:rsid w:val="00954D53"/>
    <w:rsid w:val="00955DA2"/>
    <w:rsid w:val="00955F18"/>
    <w:rsid w:val="00956866"/>
    <w:rsid w:val="00956B5A"/>
    <w:rsid w:val="0096054F"/>
    <w:rsid w:val="00960BA3"/>
    <w:rsid w:val="009616A1"/>
    <w:rsid w:val="00962566"/>
    <w:rsid w:val="009625CA"/>
    <w:rsid w:val="0096356A"/>
    <w:rsid w:val="0096417A"/>
    <w:rsid w:val="009663DA"/>
    <w:rsid w:val="00966838"/>
    <w:rsid w:val="009673C2"/>
    <w:rsid w:val="00970373"/>
    <w:rsid w:val="00970985"/>
    <w:rsid w:val="00971301"/>
    <w:rsid w:val="009727AE"/>
    <w:rsid w:val="00973D54"/>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742A"/>
    <w:rsid w:val="009875C9"/>
    <w:rsid w:val="00987E5D"/>
    <w:rsid w:val="00990894"/>
    <w:rsid w:val="009939B7"/>
    <w:rsid w:val="00994D25"/>
    <w:rsid w:val="00996AC5"/>
    <w:rsid w:val="00996CED"/>
    <w:rsid w:val="009970C9"/>
    <w:rsid w:val="00997447"/>
    <w:rsid w:val="009A046C"/>
    <w:rsid w:val="009A0697"/>
    <w:rsid w:val="009A1DBC"/>
    <w:rsid w:val="009A1DD8"/>
    <w:rsid w:val="009A2557"/>
    <w:rsid w:val="009A33F5"/>
    <w:rsid w:val="009A38C4"/>
    <w:rsid w:val="009A3FF3"/>
    <w:rsid w:val="009A411D"/>
    <w:rsid w:val="009A47B2"/>
    <w:rsid w:val="009A4ADA"/>
    <w:rsid w:val="009A7831"/>
    <w:rsid w:val="009A786B"/>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2A97"/>
    <w:rsid w:val="009C2E55"/>
    <w:rsid w:val="009C3808"/>
    <w:rsid w:val="009C3C2C"/>
    <w:rsid w:val="009C3EA4"/>
    <w:rsid w:val="009C417A"/>
    <w:rsid w:val="009C76D3"/>
    <w:rsid w:val="009C7C5D"/>
    <w:rsid w:val="009D103A"/>
    <w:rsid w:val="009D21B1"/>
    <w:rsid w:val="009D2C70"/>
    <w:rsid w:val="009D3169"/>
    <w:rsid w:val="009D3C0E"/>
    <w:rsid w:val="009D3E8B"/>
    <w:rsid w:val="009D511F"/>
    <w:rsid w:val="009D51F8"/>
    <w:rsid w:val="009D6035"/>
    <w:rsid w:val="009D603B"/>
    <w:rsid w:val="009D63C3"/>
    <w:rsid w:val="009D6F57"/>
    <w:rsid w:val="009D72AF"/>
    <w:rsid w:val="009E08C2"/>
    <w:rsid w:val="009E1C61"/>
    <w:rsid w:val="009E24AD"/>
    <w:rsid w:val="009E37DA"/>
    <w:rsid w:val="009E3A0F"/>
    <w:rsid w:val="009E3D4B"/>
    <w:rsid w:val="009E428B"/>
    <w:rsid w:val="009E54DA"/>
    <w:rsid w:val="009E60F6"/>
    <w:rsid w:val="009E6DAC"/>
    <w:rsid w:val="009E7517"/>
    <w:rsid w:val="009F0E18"/>
    <w:rsid w:val="009F2BFE"/>
    <w:rsid w:val="009F2EA7"/>
    <w:rsid w:val="009F35AC"/>
    <w:rsid w:val="009F43A7"/>
    <w:rsid w:val="009F4856"/>
    <w:rsid w:val="009F4973"/>
    <w:rsid w:val="009F5730"/>
    <w:rsid w:val="009F69A5"/>
    <w:rsid w:val="009F6C26"/>
    <w:rsid w:val="009F7405"/>
    <w:rsid w:val="009F744A"/>
    <w:rsid w:val="00A009FE"/>
    <w:rsid w:val="00A016B5"/>
    <w:rsid w:val="00A03487"/>
    <w:rsid w:val="00A03F91"/>
    <w:rsid w:val="00A04BAA"/>
    <w:rsid w:val="00A04D82"/>
    <w:rsid w:val="00A04F2A"/>
    <w:rsid w:val="00A06240"/>
    <w:rsid w:val="00A06812"/>
    <w:rsid w:val="00A06C45"/>
    <w:rsid w:val="00A11479"/>
    <w:rsid w:val="00A122B0"/>
    <w:rsid w:val="00A12DF2"/>
    <w:rsid w:val="00A13014"/>
    <w:rsid w:val="00A135F7"/>
    <w:rsid w:val="00A136C3"/>
    <w:rsid w:val="00A142BB"/>
    <w:rsid w:val="00A14A07"/>
    <w:rsid w:val="00A14A88"/>
    <w:rsid w:val="00A14B42"/>
    <w:rsid w:val="00A14F87"/>
    <w:rsid w:val="00A15516"/>
    <w:rsid w:val="00A15628"/>
    <w:rsid w:val="00A15935"/>
    <w:rsid w:val="00A1642B"/>
    <w:rsid w:val="00A167BE"/>
    <w:rsid w:val="00A1703A"/>
    <w:rsid w:val="00A17112"/>
    <w:rsid w:val="00A173D4"/>
    <w:rsid w:val="00A17B6A"/>
    <w:rsid w:val="00A17D67"/>
    <w:rsid w:val="00A20743"/>
    <w:rsid w:val="00A221E7"/>
    <w:rsid w:val="00A22759"/>
    <w:rsid w:val="00A22941"/>
    <w:rsid w:val="00A22991"/>
    <w:rsid w:val="00A22E47"/>
    <w:rsid w:val="00A22E71"/>
    <w:rsid w:val="00A23E14"/>
    <w:rsid w:val="00A23EFB"/>
    <w:rsid w:val="00A2408F"/>
    <w:rsid w:val="00A24DF0"/>
    <w:rsid w:val="00A25FCF"/>
    <w:rsid w:val="00A26753"/>
    <w:rsid w:val="00A27473"/>
    <w:rsid w:val="00A307F8"/>
    <w:rsid w:val="00A30923"/>
    <w:rsid w:val="00A31841"/>
    <w:rsid w:val="00A31A69"/>
    <w:rsid w:val="00A3239A"/>
    <w:rsid w:val="00A3327B"/>
    <w:rsid w:val="00A3423F"/>
    <w:rsid w:val="00A34BA5"/>
    <w:rsid w:val="00A3731B"/>
    <w:rsid w:val="00A3748F"/>
    <w:rsid w:val="00A377D3"/>
    <w:rsid w:val="00A378B9"/>
    <w:rsid w:val="00A37F12"/>
    <w:rsid w:val="00A412E9"/>
    <w:rsid w:val="00A42902"/>
    <w:rsid w:val="00A436C1"/>
    <w:rsid w:val="00A43E62"/>
    <w:rsid w:val="00A4545A"/>
    <w:rsid w:val="00A46503"/>
    <w:rsid w:val="00A465D4"/>
    <w:rsid w:val="00A47107"/>
    <w:rsid w:val="00A475F6"/>
    <w:rsid w:val="00A51420"/>
    <w:rsid w:val="00A5157B"/>
    <w:rsid w:val="00A517EF"/>
    <w:rsid w:val="00A517FF"/>
    <w:rsid w:val="00A5189F"/>
    <w:rsid w:val="00A51DCB"/>
    <w:rsid w:val="00A52248"/>
    <w:rsid w:val="00A524C3"/>
    <w:rsid w:val="00A524D1"/>
    <w:rsid w:val="00A52E52"/>
    <w:rsid w:val="00A53D14"/>
    <w:rsid w:val="00A53FD0"/>
    <w:rsid w:val="00A54342"/>
    <w:rsid w:val="00A54952"/>
    <w:rsid w:val="00A54DD0"/>
    <w:rsid w:val="00A554F6"/>
    <w:rsid w:val="00A55AB1"/>
    <w:rsid w:val="00A55F25"/>
    <w:rsid w:val="00A57169"/>
    <w:rsid w:val="00A60AE3"/>
    <w:rsid w:val="00A60E3E"/>
    <w:rsid w:val="00A62F17"/>
    <w:rsid w:val="00A62FE8"/>
    <w:rsid w:val="00A6371D"/>
    <w:rsid w:val="00A63782"/>
    <w:rsid w:val="00A63DA5"/>
    <w:rsid w:val="00A64274"/>
    <w:rsid w:val="00A645F3"/>
    <w:rsid w:val="00A664CE"/>
    <w:rsid w:val="00A66A25"/>
    <w:rsid w:val="00A704E3"/>
    <w:rsid w:val="00A70E2B"/>
    <w:rsid w:val="00A7181B"/>
    <w:rsid w:val="00A71E3F"/>
    <w:rsid w:val="00A736A3"/>
    <w:rsid w:val="00A73CDB"/>
    <w:rsid w:val="00A7410D"/>
    <w:rsid w:val="00A7492A"/>
    <w:rsid w:val="00A74D78"/>
    <w:rsid w:val="00A759AC"/>
    <w:rsid w:val="00A75D27"/>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378F"/>
    <w:rsid w:val="00A941D9"/>
    <w:rsid w:val="00A948A5"/>
    <w:rsid w:val="00A9600C"/>
    <w:rsid w:val="00A96189"/>
    <w:rsid w:val="00A96736"/>
    <w:rsid w:val="00A9689F"/>
    <w:rsid w:val="00A9695D"/>
    <w:rsid w:val="00A96A7D"/>
    <w:rsid w:val="00AA09EC"/>
    <w:rsid w:val="00AA108A"/>
    <w:rsid w:val="00AA2D4A"/>
    <w:rsid w:val="00AA2D60"/>
    <w:rsid w:val="00AA2E5D"/>
    <w:rsid w:val="00AA33EC"/>
    <w:rsid w:val="00AA3581"/>
    <w:rsid w:val="00AA63C3"/>
    <w:rsid w:val="00AA667A"/>
    <w:rsid w:val="00AA6C2D"/>
    <w:rsid w:val="00AA74E0"/>
    <w:rsid w:val="00AB001B"/>
    <w:rsid w:val="00AB09AA"/>
    <w:rsid w:val="00AB0A80"/>
    <w:rsid w:val="00AB1189"/>
    <w:rsid w:val="00AB3CA6"/>
    <w:rsid w:val="00AB4C18"/>
    <w:rsid w:val="00AB4EC4"/>
    <w:rsid w:val="00AB5F77"/>
    <w:rsid w:val="00AB6C72"/>
    <w:rsid w:val="00AB6DDF"/>
    <w:rsid w:val="00AB70C2"/>
    <w:rsid w:val="00AB7EFD"/>
    <w:rsid w:val="00AC0E1E"/>
    <w:rsid w:val="00AC1C28"/>
    <w:rsid w:val="00AC1C9E"/>
    <w:rsid w:val="00AC2D5A"/>
    <w:rsid w:val="00AC33B4"/>
    <w:rsid w:val="00AC4261"/>
    <w:rsid w:val="00AC4398"/>
    <w:rsid w:val="00AC4922"/>
    <w:rsid w:val="00AC4EAB"/>
    <w:rsid w:val="00AC5439"/>
    <w:rsid w:val="00AD0094"/>
    <w:rsid w:val="00AD07BA"/>
    <w:rsid w:val="00AD203D"/>
    <w:rsid w:val="00AD3C7E"/>
    <w:rsid w:val="00AD549D"/>
    <w:rsid w:val="00AD6423"/>
    <w:rsid w:val="00AD6BDF"/>
    <w:rsid w:val="00AD73C1"/>
    <w:rsid w:val="00AD78FA"/>
    <w:rsid w:val="00AD7D8B"/>
    <w:rsid w:val="00AE0808"/>
    <w:rsid w:val="00AE0DB0"/>
    <w:rsid w:val="00AE1E36"/>
    <w:rsid w:val="00AE26E2"/>
    <w:rsid w:val="00AE2E97"/>
    <w:rsid w:val="00AE33D8"/>
    <w:rsid w:val="00AE3F85"/>
    <w:rsid w:val="00AE4A3A"/>
    <w:rsid w:val="00AE56BB"/>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330"/>
    <w:rsid w:val="00B007C8"/>
    <w:rsid w:val="00B0185C"/>
    <w:rsid w:val="00B01C63"/>
    <w:rsid w:val="00B0240F"/>
    <w:rsid w:val="00B030E0"/>
    <w:rsid w:val="00B0313C"/>
    <w:rsid w:val="00B0387E"/>
    <w:rsid w:val="00B03E3A"/>
    <w:rsid w:val="00B04426"/>
    <w:rsid w:val="00B055F8"/>
    <w:rsid w:val="00B06AF1"/>
    <w:rsid w:val="00B06BF3"/>
    <w:rsid w:val="00B074EB"/>
    <w:rsid w:val="00B07B66"/>
    <w:rsid w:val="00B10065"/>
    <w:rsid w:val="00B1070C"/>
    <w:rsid w:val="00B10A08"/>
    <w:rsid w:val="00B10B86"/>
    <w:rsid w:val="00B10C14"/>
    <w:rsid w:val="00B11BAA"/>
    <w:rsid w:val="00B138EE"/>
    <w:rsid w:val="00B14D44"/>
    <w:rsid w:val="00B16402"/>
    <w:rsid w:val="00B1659F"/>
    <w:rsid w:val="00B16D9C"/>
    <w:rsid w:val="00B173F6"/>
    <w:rsid w:val="00B175A9"/>
    <w:rsid w:val="00B179FC"/>
    <w:rsid w:val="00B20098"/>
    <w:rsid w:val="00B20A3F"/>
    <w:rsid w:val="00B22E05"/>
    <w:rsid w:val="00B23705"/>
    <w:rsid w:val="00B237D3"/>
    <w:rsid w:val="00B258BC"/>
    <w:rsid w:val="00B259A4"/>
    <w:rsid w:val="00B25EE3"/>
    <w:rsid w:val="00B262C8"/>
    <w:rsid w:val="00B265EA"/>
    <w:rsid w:val="00B270E7"/>
    <w:rsid w:val="00B27657"/>
    <w:rsid w:val="00B30DA7"/>
    <w:rsid w:val="00B31033"/>
    <w:rsid w:val="00B31916"/>
    <w:rsid w:val="00B324BE"/>
    <w:rsid w:val="00B3288E"/>
    <w:rsid w:val="00B33522"/>
    <w:rsid w:val="00B336DA"/>
    <w:rsid w:val="00B34633"/>
    <w:rsid w:val="00B34999"/>
    <w:rsid w:val="00B35FBD"/>
    <w:rsid w:val="00B35FD4"/>
    <w:rsid w:val="00B36835"/>
    <w:rsid w:val="00B36DB0"/>
    <w:rsid w:val="00B3741F"/>
    <w:rsid w:val="00B405C0"/>
    <w:rsid w:val="00B40D34"/>
    <w:rsid w:val="00B412CC"/>
    <w:rsid w:val="00B41B35"/>
    <w:rsid w:val="00B41C94"/>
    <w:rsid w:val="00B420A4"/>
    <w:rsid w:val="00B42807"/>
    <w:rsid w:val="00B42867"/>
    <w:rsid w:val="00B4352E"/>
    <w:rsid w:val="00B4393F"/>
    <w:rsid w:val="00B45164"/>
    <w:rsid w:val="00B451B4"/>
    <w:rsid w:val="00B46B41"/>
    <w:rsid w:val="00B46F94"/>
    <w:rsid w:val="00B5389E"/>
    <w:rsid w:val="00B5499F"/>
    <w:rsid w:val="00B553F3"/>
    <w:rsid w:val="00B55C8A"/>
    <w:rsid w:val="00B56109"/>
    <w:rsid w:val="00B56699"/>
    <w:rsid w:val="00B57440"/>
    <w:rsid w:val="00B578C9"/>
    <w:rsid w:val="00B57B66"/>
    <w:rsid w:val="00B57E31"/>
    <w:rsid w:val="00B602D4"/>
    <w:rsid w:val="00B60568"/>
    <w:rsid w:val="00B605A9"/>
    <w:rsid w:val="00B6137B"/>
    <w:rsid w:val="00B61FC5"/>
    <w:rsid w:val="00B64963"/>
    <w:rsid w:val="00B6498E"/>
    <w:rsid w:val="00B65BEE"/>
    <w:rsid w:val="00B663CD"/>
    <w:rsid w:val="00B66540"/>
    <w:rsid w:val="00B66D3D"/>
    <w:rsid w:val="00B66E5F"/>
    <w:rsid w:val="00B670B2"/>
    <w:rsid w:val="00B67116"/>
    <w:rsid w:val="00B67B1F"/>
    <w:rsid w:val="00B7119D"/>
    <w:rsid w:val="00B71DE4"/>
    <w:rsid w:val="00B72134"/>
    <w:rsid w:val="00B731CA"/>
    <w:rsid w:val="00B7344F"/>
    <w:rsid w:val="00B73DC5"/>
    <w:rsid w:val="00B74655"/>
    <w:rsid w:val="00B753CF"/>
    <w:rsid w:val="00B75498"/>
    <w:rsid w:val="00B767AF"/>
    <w:rsid w:val="00B7717B"/>
    <w:rsid w:val="00B77567"/>
    <w:rsid w:val="00B81F12"/>
    <w:rsid w:val="00B82F36"/>
    <w:rsid w:val="00B848CD"/>
    <w:rsid w:val="00B85196"/>
    <w:rsid w:val="00B8585E"/>
    <w:rsid w:val="00B86014"/>
    <w:rsid w:val="00B86BA1"/>
    <w:rsid w:val="00B872A9"/>
    <w:rsid w:val="00B87F67"/>
    <w:rsid w:val="00B90C9A"/>
    <w:rsid w:val="00B90EDB"/>
    <w:rsid w:val="00B913D2"/>
    <w:rsid w:val="00B914E9"/>
    <w:rsid w:val="00B9250E"/>
    <w:rsid w:val="00B92CBD"/>
    <w:rsid w:val="00B92D87"/>
    <w:rsid w:val="00B932E5"/>
    <w:rsid w:val="00B93D1B"/>
    <w:rsid w:val="00B94014"/>
    <w:rsid w:val="00B941B6"/>
    <w:rsid w:val="00B94B0F"/>
    <w:rsid w:val="00B95FC1"/>
    <w:rsid w:val="00BA0A30"/>
    <w:rsid w:val="00BA0E6F"/>
    <w:rsid w:val="00BA2262"/>
    <w:rsid w:val="00BA2927"/>
    <w:rsid w:val="00BA3568"/>
    <w:rsid w:val="00BA3C61"/>
    <w:rsid w:val="00BA48DD"/>
    <w:rsid w:val="00BA4DF2"/>
    <w:rsid w:val="00BA5661"/>
    <w:rsid w:val="00BA7246"/>
    <w:rsid w:val="00BB06DC"/>
    <w:rsid w:val="00BB0867"/>
    <w:rsid w:val="00BB08ED"/>
    <w:rsid w:val="00BB143C"/>
    <w:rsid w:val="00BB1DC2"/>
    <w:rsid w:val="00BB21CC"/>
    <w:rsid w:val="00BB267F"/>
    <w:rsid w:val="00BB2BD3"/>
    <w:rsid w:val="00BB2DCE"/>
    <w:rsid w:val="00BB2DE5"/>
    <w:rsid w:val="00BB3534"/>
    <w:rsid w:val="00BB37D5"/>
    <w:rsid w:val="00BB3C02"/>
    <w:rsid w:val="00BB3E61"/>
    <w:rsid w:val="00BB4171"/>
    <w:rsid w:val="00BB4218"/>
    <w:rsid w:val="00BB4427"/>
    <w:rsid w:val="00BB6828"/>
    <w:rsid w:val="00BB7BB1"/>
    <w:rsid w:val="00BC052C"/>
    <w:rsid w:val="00BC27D7"/>
    <w:rsid w:val="00BC2E7A"/>
    <w:rsid w:val="00BC415A"/>
    <w:rsid w:val="00BC5E99"/>
    <w:rsid w:val="00BC696E"/>
    <w:rsid w:val="00BC6FDA"/>
    <w:rsid w:val="00BC77E2"/>
    <w:rsid w:val="00BD0264"/>
    <w:rsid w:val="00BD0CF8"/>
    <w:rsid w:val="00BD1068"/>
    <w:rsid w:val="00BD1470"/>
    <w:rsid w:val="00BD3E0C"/>
    <w:rsid w:val="00BD50BC"/>
    <w:rsid w:val="00BD5B15"/>
    <w:rsid w:val="00BD62C1"/>
    <w:rsid w:val="00BD7B35"/>
    <w:rsid w:val="00BE015E"/>
    <w:rsid w:val="00BE09B0"/>
    <w:rsid w:val="00BE1E2A"/>
    <w:rsid w:val="00BE22C9"/>
    <w:rsid w:val="00BE3198"/>
    <w:rsid w:val="00BE3C14"/>
    <w:rsid w:val="00BE4C38"/>
    <w:rsid w:val="00BE54E1"/>
    <w:rsid w:val="00BE6820"/>
    <w:rsid w:val="00BE6FCA"/>
    <w:rsid w:val="00BE75E5"/>
    <w:rsid w:val="00BF082B"/>
    <w:rsid w:val="00BF0F44"/>
    <w:rsid w:val="00BF1825"/>
    <w:rsid w:val="00BF3925"/>
    <w:rsid w:val="00BF3C2F"/>
    <w:rsid w:val="00BF41A9"/>
    <w:rsid w:val="00BF4325"/>
    <w:rsid w:val="00BF58BD"/>
    <w:rsid w:val="00C00C9B"/>
    <w:rsid w:val="00C00D5B"/>
    <w:rsid w:val="00C01262"/>
    <w:rsid w:val="00C0287F"/>
    <w:rsid w:val="00C0350B"/>
    <w:rsid w:val="00C03FE3"/>
    <w:rsid w:val="00C061FA"/>
    <w:rsid w:val="00C06D5E"/>
    <w:rsid w:val="00C07551"/>
    <w:rsid w:val="00C101CD"/>
    <w:rsid w:val="00C10C7E"/>
    <w:rsid w:val="00C1146D"/>
    <w:rsid w:val="00C11597"/>
    <w:rsid w:val="00C1219E"/>
    <w:rsid w:val="00C12952"/>
    <w:rsid w:val="00C12BBA"/>
    <w:rsid w:val="00C133B9"/>
    <w:rsid w:val="00C13F05"/>
    <w:rsid w:val="00C14792"/>
    <w:rsid w:val="00C151A2"/>
    <w:rsid w:val="00C15491"/>
    <w:rsid w:val="00C158A4"/>
    <w:rsid w:val="00C200DF"/>
    <w:rsid w:val="00C219C1"/>
    <w:rsid w:val="00C21D61"/>
    <w:rsid w:val="00C21F41"/>
    <w:rsid w:val="00C23B11"/>
    <w:rsid w:val="00C2400B"/>
    <w:rsid w:val="00C25730"/>
    <w:rsid w:val="00C2573C"/>
    <w:rsid w:val="00C25DEA"/>
    <w:rsid w:val="00C25FB1"/>
    <w:rsid w:val="00C264F4"/>
    <w:rsid w:val="00C26838"/>
    <w:rsid w:val="00C319D8"/>
    <w:rsid w:val="00C32014"/>
    <w:rsid w:val="00C32114"/>
    <w:rsid w:val="00C32724"/>
    <w:rsid w:val="00C334EC"/>
    <w:rsid w:val="00C341B6"/>
    <w:rsid w:val="00C3557A"/>
    <w:rsid w:val="00C35CDD"/>
    <w:rsid w:val="00C36863"/>
    <w:rsid w:val="00C36B25"/>
    <w:rsid w:val="00C36B5C"/>
    <w:rsid w:val="00C43134"/>
    <w:rsid w:val="00C44732"/>
    <w:rsid w:val="00C45FFE"/>
    <w:rsid w:val="00C46617"/>
    <w:rsid w:val="00C501CB"/>
    <w:rsid w:val="00C50578"/>
    <w:rsid w:val="00C51D0C"/>
    <w:rsid w:val="00C51D1D"/>
    <w:rsid w:val="00C52FBC"/>
    <w:rsid w:val="00C53245"/>
    <w:rsid w:val="00C5433C"/>
    <w:rsid w:val="00C55E12"/>
    <w:rsid w:val="00C55FB5"/>
    <w:rsid w:val="00C56833"/>
    <w:rsid w:val="00C60761"/>
    <w:rsid w:val="00C61A11"/>
    <w:rsid w:val="00C61BC8"/>
    <w:rsid w:val="00C62295"/>
    <w:rsid w:val="00C6234A"/>
    <w:rsid w:val="00C62D00"/>
    <w:rsid w:val="00C633CA"/>
    <w:rsid w:val="00C63AF1"/>
    <w:rsid w:val="00C64001"/>
    <w:rsid w:val="00C64132"/>
    <w:rsid w:val="00C6436F"/>
    <w:rsid w:val="00C64782"/>
    <w:rsid w:val="00C64879"/>
    <w:rsid w:val="00C64BB9"/>
    <w:rsid w:val="00C653DE"/>
    <w:rsid w:val="00C66730"/>
    <w:rsid w:val="00C70A77"/>
    <w:rsid w:val="00C70AF0"/>
    <w:rsid w:val="00C711E5"/>
    <w:rsid w:val="00C734F1"/>
    <w:rsid w:val="00C73F63"/>
    <w:rsid w:val="00C7440A"/>
    <w:rsid w:val="00C7473C"/>
    <w:rsid w:val="00C74B52"/>
    <w:rsid w:val="00C767E8"/>
    <w:rsid w:val="00C76A8E"/>
    <w:rsid w:val="00C7708A"/>
    <w:rsid w:val="00C82F6C"/>
    <w:rsid w:val="00C82F79"/>
    <w:rsid w:val="00C82FAC"/>
    <w:rsid w:val="00C83D19"/>
    <w:rsid w:val="00C83E56"/>
    <w:rsid w:val="00C85A6E"/>
    <w:rsid w:val="00C86343"/>
    <w:rsid w:val="00C870DC"/>
    <w:rsid w:val="00C87B9A"/>
    <w:rsid w:val="00C90216"/>
    <w:rsid w:val="00C908CF"/>
    <w:rsid w:val="00C90AEE"/>
    <w:rsid w:val="00C9124E"/>
    <w:rsid w:val="00C91A59"/>
    <w:rsid w:val="00C930DE"/>
    <w:rsid w:val="00C939A3"/>
    <w:rsid w:val="00C94996"/>
    <w:rsid w:val="00C94D4D"/>
    <w:rsid w:val="00C9521B"/>
    <w:rsid w:val="00C95B1F"/>
    <w:rsid w:val="00C95DD4"/>
    <w:rsid w:val="00C9668D"/>
    <w:rsid w:val="00C97C0C"/>
    <w:rsid w:val="00CA134D"/>
    <w:rsid w:val="00CA1A01"/>
    <w:rsid w:val="00CA326D"/>
    <w:rsid w:val="00CA423E"/>
    <w:rsid w:val="00CA5209"/>
    <w:rsid w:val="00CA555D"/>
    <w:rsid w:val="00CA5589"/>
    <w:rsid w:val="00CA5D30"/>
    <w:rsid w:val="00CA6F05"/>
    <w:rsid w:val="00CB0645"/>
    <w:rsid w:val="00CB171D"/>
    <w:rsid w:val="00CB1BD9"/>
    <w:rsid w:val="00CB2637"/>
    <w:rsid w:val="00CB2E15"/>
    <w:rsid w:val="00CB3B22"/>
    <w:rsid w:val="00CB3B29"/>
    <w:rsid w:val="00CB3DEA"/>
    <w:rsid w:val="00CB4CAB"/>
    <w:rsid w:val="00CB4F89"/>
    <w:rsid w:val="00CB56BB"/>
    <w:rsid w:val="00CB58BF"/>
    <w:rsid w:val="00CB5DFB"/>
    <w:rsid w:val="00CB71BE"/>
    <w:rsid w:val="00CC1CFE"/>
    <w:rsid w:val="00CC23C2"/>
    <w:rsid w:val="00CC358C"/>
    <w:rsid w:val="00CC4824"/>
    <w:rsid w:val="00CC49B2"/>
    <w:rsid w:val="00CC49D9"/>
    <w:rsid w:val="00CC4D1C"/>
    <w:rsid w:val="00CC5B9F"/>
    <w:rsid w:val="00CC5C3D"/>
    <w:rsid w:val="00CC6EAE"/>
    <w:rsid w:val="00CC7D56"/>
    <w:rsid w:val="00CD05F2"/>
    <w:rsid w:val="00CD1BA4"/>
    <w:rsid w:val="00CD1E2B"/>
    <w:rsid w:val="00CD230E"/>
    <w:rsid w:val="00CD2673"/>
    <w:rsid w:val="00CD2723"/>
    <w:rsid w:val="00CD2988"/>
    <w:rsid w:val="00CD39E1"/>
    <w:rsid w:val="00CD487D"/>
    <w:rsid w:val="00CD4AAF"/>
    <w:rsid w:val="00CD556A"/>
    <w:rsid w:val="00CD571A"/>
    <w:rsid w:val="00CD64BA"/>
    <w:rsid w:val="00CD6EE2"/>
    <w:rsid w:val="00CD6FB4"/>
    <w:rsid w:val="00CE13DF"/>
    <w:rsid w:val="00CE2EC6"/>
    <w:rsid w:val="00CE2F20"/>
    <w:rsid w:val="00CE3E8B"/>
    <w:rsid w:val="00CE433F"/>
    <w:rsid w:val="00CE44BE"/>
    <w:rsid w:val="00CE4EAD"/>
    <w:rsid w:val="00CE50E4"/>
    <w:rsid w:val="00CE5127"/>
    <w:rsid w:val="00CE5F54"/>
    <w:rsid w:val="00CE633E"/>
    <w:rsid w:val="00CE6916"/>
    <w:rsid w:val="00CE6D8D"/>
    <w:rsid w:val="00CE70DC"/>
    <w:rsid w:val="00CE7383"/>
    <w:rsid w:val="00CE7A2F"/>
    <w:rsid w:val="00CF02B2"/>
    <w:rsid w:val="00CF0E93"/>
    <w:rsid w:val="00CF2C7A"/>
    <w:rsid w:val="00CF2F39"/>
    <w:rsid w:val="00CF34A8"/>
    <w:rsid w:val="00CF3819"/>
    <w:rsid w:val="00CF4474"/>
    <w:rsid w:val="00CF4551"/>
    <w:rsid w:val="00CF45A2"/>
    <w:rsid w:val="00CF46B6"/>
    <w:rsid w:val="00CF7D93"/>
    <w:rsid w:val="00D00CE3"/>
    <w:rsid w:val="00D01B00"/>
    <w:rsid w:val="00D02545"/>
    <w:rsid w:val="00D04419"/>
    <w:rsid w:val="00D100EC"/>
    <w:rsid w:val="00D1016C"/>
    <w:rsid w:val="00D10D4B"/>
    <w:rsid w:val="00D10FF4"/>
    <w:rsid w:val="00D125D9"/>
    <w:rsid w:val="00D134B7"/>
    <w:rsid w:val="00D13D7F"/>
    <w:rsid w:val="00D14FB7"/>
    <w:rsid w:val="00D150F8"/>
    <w:rsid w:val="00D16208"/>
    <w:rsid w:val="00D16A87"/>
    <w:rsid w:val="00D17021"/>
    <w:rsid w:val="00D1795F"/>
    <w:rsid w:val="00D227AF"/>
    <w:rsid w:val="00D2529E"/>
    <w:rsid w:val="00D261AE"/>
    <w:rsid w:val="00D27C03"/>
    <w:rsid w:val="00D27C89"/>
    <w:rsid w:val="00D30101"/>
    <w:rsid w:val="00D318F4"/>
    <w:rsid w:val="00D351C6"/>
    <w:rsid w:val="00D35522"/>
    <w:rsid w:val="00D35B3D"/>
    <w:rsid w:val="00D3699F"/>
    <w:rsid w:val="00D41194"/>
    <w:rsid w:val="00D42BD6"/>
    <w:rsid w:val="00D43454"/>
    <w:rsid w:val="00D43B8A"/>
    <w:rsid w:val="00D45657"/>
    <w:rsid w:val="00D469EA"/>
    <w:rsid w:val="00D46D4A"/>
    <w:rsid w:val="00D50602"/>
    <w:rsid w:val="00D507C6"/>
    <w:rsid w:val="00D50AE8"/>
    <w:rsid w:val="00D50C2D"/>
    <w:rsid w:val="00D50DD1"/>
    <w:rsid w:val="00D51082"/>
    <w:rsid w:val="00D51089"/>
    <w:rsid w:val="00D5108E"/>
    <w:rsid w:val="00D5246F"/>
    <w:rsid w:val="00D52A81"/>
    <w:rsid w:val="00D55585"/>
    <w:rsid w:val="00D558AC"/>
    <w:rsid w:val="00D56D33"/>
    <w:rsid w:val="00D57735"/>
    <w:rsid w:val="00D6006B"/>
    <w:rsid w:val="00D60D5F"/>
    <w:rsid w:val="00D615C9"/>
    <w:rsid w:val="00D62530"/>
    <w:rsid w:val="00D65229"/>
    <w:rsid w:val="00D655E4"/>
    <w:rsid w:val="00D65CEF"/>
    <w:rsid w:val="00D66097"/>
    <w:rsid w:val="00D67D2A"/>
    <w:rsid w:val="00D70D7D"/>
    <w:rsid w:val="00D7145E"/>
    <w:rsid w:val="00D7379F"/>
    <w:rsid w:val="00D73956"/>
    <w:rsid w:val="00D73ADD"/>
    <w:rsid w:val="00D74F39"/>
    <w:rsid w:val="00D7594F"/>
    <w:rsid w:val="00D75DD2"/>
    <w:rsid w:val="00D80161"/>
    <w:rsid w:val="00D801D6"/>
    <w:rsid w:val="00D812A2"/>
    <w:rsid w:val="00D81702"/>
    <w:rsid w:val="00D81C65"/>
    <w:rsid w:val="00D81C92"/>
    <w:rsid w:val="00D81CA7"/>
    <w:rsid w:val="00D822C1"/>
    <w:rsid w:val="00D8235D"/>
    <w:rsid w:val="00D8235F"/>
    <w:rsid w:val="00D828E6"/>
    <w:rsid w:val="00D82D68"/>
    <w:rsid w:val="00D830DF"/>
    <w:rsid w:val="00D83D73"/>
    <w:rsid w:val="00D84406"/>
    <w:rsid w:val="00D847C8"/>
    <w:rsid w:val="00D84EF2"/>
    <w:rsid w:val="00D86710"/>
    <w:rsid w:val="00D87228"/>
    <w:rsid w:val="00D87538"/>
    <w:rsid w:val="00D87A5B"/>
    <w:rsid w:val="00D90D57"/>
    <w:rsid w:val="00D90DF4"/>
    <w:rsid w:val="00D9125C"/>
    <w:rsid w:val="00D91889"/>
    <w:rsid w:val="00D92533"/>
    <w:rsid w:val="00D92737"/>
    <w:rsid w:val="00D9668F"/>
    <w:rsid w:val="00D96E0A"/>
    <w:rsid w:val="00D97C04"/>
    <w:rsid w:val="00DA019B"/>
    <w:rsid w:val="00DA03A9"/>
    <w:rsid w:val="00DA1A30"/>
    <w:rsid w:val="00DA2963"/>
    <w:rsid w:val="00DA3470"/>
    <w:rsid w:val="00DA34F0"/>
    <w:rsid w:val="00DA3DF0"/>
    <w:rsid w:val="00DA3F70"/>
    <w:rsid w:val="00DA4899"/>
    <w:rsid w:val="00DA48D3"/>
    <w:rsid w:val="00DA5BCB"/>
    <w:rsid w:val="00DA7D6F"/>
    <w:rsid w:val="00DB18F3"/>
    <w:rsid w:val="00DB1BDD"/>
    <w:rsid w:val="00DB3144"/>
    <w:rsid w:val="00DB45FD"/>
    <w:rsid w:val="00DB4961"/>
    <w:rsid w:val="00DB6DBA"/>
    <w:rsid w:val="00DC07DB"/>
    <w:rsid w:val="00DC278D"/>
    <w:rsid w:val="00DC28D6"/>
    <w:rsid w:val="00DC2BED"/>
    <w:rsid w:val="00DC2E0F"/>
    <w:rsid w:val="00DC3586"/>
    <w:rsid w:val="00DC3625"/>
    <w:rsid w:val="00DC41DB"/>
    <w:rsid w:val="00DC5180"/>
    <w:rsid w:val="00DC655A"/>
    <w:rsid w:val="00DC6AFF"/>
    <w:rsid w:val="00DC70F9"/>
    <w:rsid w:val="00DD05EA"/>
    <w:rsid w:val="00DD0F2C"/>
    <w:rsid w:val="00DD29C8"/>
    <w:rsid w:val="00DD34BB"/>
    <w:rsid w:val="00DD36FC"/>
    <w:rsid w:val="00DD4AB6"/>
    <w:rsid w:val="00DD527F"/>
    <w:rsid w:val="00DD5835"/>
    <w:rsid w:val="00DD7FDD"/>
    <w:rsid w:val="00DE0F84"/>
    <w:rsid w:val="00DE12A2"/>
    <w:rsid w:val="00DE1E75"/>
    <w:rsid w:val="00DE26D8"/>
    <w:rsid w:val="00DE2B6E"/>
    <w:rsid w:val="00DE30FB"/>
    <w:rsid w:val="00DE3C22"/>
    <w:rsid w:val="00DE470C"/>
    <w:rsid w:val="00DE624B"/>
    <w:rsid w:val="00DF2FE0"/>
    <w:rsid w:val="00DF352D"/>
    <w:rsid w:val="00DF3FAA"/>
    <w:rsid w:val="00DF4894"/>
    <w:rsid w:val="00DF526F"/>
    <w:rsid w:val="00DF6639"/>
    <w:rsid w:val="00DF7117"/>
    <w:rsid w:val="00DF7594"/>
    <w:rsid w:val="00E030A9"/>
    <w:rsid w:val="00E047C9"/>
    <w:rsid w:val="00E0493A"/>
    <w:rsid w:val="00E0692D"/>
    <w:rsid w:val="00E06C85"/>
    <w:rsid w:val="00E06FC5"/>
    <w:rsid w:val="00E076A9"/>
    <w:rsid w:val="00E07822"/>
    <w:rsid w:val="00E07880"/>
    <w:rsid w:val="00E1046B"/>
    <w:rsid w:val="00E10C5F"/>
    <w:rsid w:val="00E10D93"/>
    <w:rsid w:val="00E11CEF"/>
    <w:rsid w:val="00E11D8F"/>
    <w:rsid w:val="00E1434E"/>
    <w:rsid w:val="00E14AA6"/>
    <w:rsid w:val="00E14B62"/>
    <w:rsid w:val="00E1579A"/>
    <w:rsid w:val="00E15CE7"/>
    <w:rsid w:val="00E166DD"/>
    <w:rsid w:val="00E16DD5"/>
    <w:rsid w:val="00E21985"/>
    <w:rsid w:val="00E22428"/>
    <w:rsid w:val="00E22CA1"/>
    <w:rsid w:val="00E23465"/>
    <w:rsid w:val="00E23E75"/>
    <w:rsid w:val="00E241BC"/>
    <w:rsid w:val="00E2448A"/>
    <w:rsid w:val="00E245EF"/>
    <w:rsid w:val="00E258E9"/>
    <w:rsid w:val="00E267E6"/>
    <w:rsid w:val="00E2695A"/>
    <w:rsid w:val="00E277B6"/>
    <w:rsid w:val="00E27F78"/>
    <w:rsid w:val="00E301B5"/>
    <w:rsid w:val="00E30BA1"/>
    <w:rsid w:val="00E311C9"/>
    <w:rsid w:val="00E32978"/>
    <w:rsid w:val="00E33485"/>
    <w:rsid w:val="00E34291"/>
    <w:rsid w:val="00E34BD7"/>
    <w:rsid w:val="00E35269"/>
    <w:rsid w:val="00E3538D"/>
    <w:rsid w:val="00E35657"/>
    <w:rsid w:val="00E3577E"/>
    <w:rsid w:val="00E40215"/>
    <w:rsid w:val="00E40225"/>
    <w:rsid w:val="00E424E1"/>
    <w:rsid w:val="00E44109"/>
    <w:rsid w:val="00E445A5"/>
    <w:rsid w:val="00E45DFB"/>
    <w:rsid w:val="00E45E40"/>
    <w:rsid w:val="00E46CD9"/>
    <w:rsid w:val="00E46D1F"/>
    <w:rsid w:val="00E46FE2"/>
    <w:rsid w:val="00E4784E"/>
    <w:rsid w:val="00E509F8"/>
    <w:rsid w:val="00E50BD4"/>
    <w:rsid w:val="00E51379"/>
    <w:rsid w:val="00E51E34"/>
    <w:rsid w:val="00E52082"/>
    <w:rsid w:val="00E52A08"/>
    <w:rsid w:val="00E533B3"/>
    <w:rsid w:val="00E54236"/>
    <w:rsid w:val="00E54351"/>
    <w:rsid w:val="00E55AE0"/>
    <w:rsid w:val="00E5616F"/>
    <w:rsid w:val="00E56DB5"/>
    <w:rsid w:val="00E57756"/>
    <w:rsid w:val="00E6022E"/>
    <w:rsid w:val="00E60ABC"/>
    <w:rsid w:val="00E60C77"/>
    <w:rsid w:val="00E62ABC"/>
    <w:rsid w:val="00E66746"/>
    <w:rsid w:val="00E67DCE"/>
    <w:rsid w:val="00E70D23"/>
    <w:rsid w:val="00E727F4"/>
    <w:rsid w:val="00E72BA6"/>
    <w:rsid w:val="00E73023"/>
    <w:rsid w:val="00E733D3"/>
    <w:rsid w:val="00E73A82"/>
    <w:rsid w:val="00E73A9A"/>
    <w:rsid w:val="00E753D5"/>
    <w:rsid w:val="00E759A2"/>
    <w:rsid w:val="00E76EA2"/>
    <w:rsid w:val="00E77102"/>
    <w:rsid w:val="00E77F6E"/>
    <w:rsid w:val="00E81B6C"/>
    <w:rsid w:val="00E8216B"/>
    <w:rsid w:val="00E8242A"/>
    <w:rsid w:val="00E824FB"/>
    <w:rsid w:val="00E8252F"/>
    <w:rsid w:val="00E827EE"/>
    <w:rsid w:val="00E82B3B"/>
    <w:rsid w:val="00E82C4B"/>
    <w:rsid w:val="00E82F3C"/>
    <w:rsid w:val="00E837F1"/>
    <w:rsid w:val="00E839D3"/>
    <w:rsid w:val="00E83E6B"/>
    <w:rsid w:val="00E840BB"/>
    <w:rsid w:val="00E85260"/>
    <w:rsid w:val="00E856ED"/>
    <w:rsid w:val="00E85F30"/>
    <w:rsid w:val="00E86248"/>
    <w:rsid w:val="00E86283"/>
    <w:rsid w:val="00E8755A"/>
    <w:rsid w:val="00E906D1"/>
    <w:rsid w:val="00E90A33"/>
    <w:rsid w:val="00E90BEB"/>
    <w:rsid w:val="00E90ECC"/>
    <w:rsid w:val="00E9108D"/>
    <w:rsid w:val="00E9170D"/>
    <w:rsid w:val="00E91E8A"/>
    <w:rsid w:val="00E928F9"/>
    <w:rsid w:val="00E937BC"/>
    <w:rsid w:val="00E938EC"/>
    <w:rsid w:val="00E93A6E"/>
    <w:rsid w:val="00E93FB4"/>
    <w:rsid w:val="00E949C6"/>
    <w:rsid w:val="00E94A6E"/>
    <w:rsid w:val="00E96910"/>
    <w:rsid w:val="00E97BB6"/>
    <w:rsid w:val="00EA0403"/>
    <w:rsid w:val="00EA068C"/>
    <w:rsid w:val="00EA0816"/>
    <w:rsid w:val="00EA0E40"/>
    <w:rsid w:val="00EA0ED4"/>
    <w:rsid w:val="00EA12C4"/>
    <w:rsid w:val="00EA1A01"/>
    <w:rsid w:val="00EA1DF5"/>
    <w:rsid w:val="00EA2183"/>
    <w:rsid w:val="00EA2B0C"/>
    <w:rsid w:val="00EA3012"/>
    <w:rsid w:val="00EA33CB"/>
    <w:rsid w:val="00EA35DB"/>
    <w:rsid w:val="00EA4071"/>
    <w:rsid w:val="00EA438F"/>
    <w:rsid w:val="00EA498C"/>
    <w:rsid w:val="00EA548E"/>
    <w:rsid w:val="00EA5804"/>
    <w:rsid w:val="00EA7883"/>
    <w:rsid w:val="00EA7BB5"/>
    <w:rsid w:val="00EB074F"/>
    <w:rsid w:val="00EB1C6E"/>
    <w:rsid w:val="00EB2720"/>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C81"/>
    <w:rsid w:val="00EC4608"/>
    <w:rsid w:val="00EC461B"/>
    <w:rsid w:val="00EC48F2"/>
    <w:rsid w:val="00EC5D9A"/>
    <w:rsid w:val="00EC6912"/>
    <w:rsid w:val="00EC791A"/>
    <w:rsid w:val="00ED0041"/>
    <w:rsid w:val="00ED1A29"/>
    <w:rsid w:val="00ED1A72"/>
    <w:rsid w:val="00ED310D"/>
    <w:rsid w:val="00ED414A"/>
    <w:rsid w:val="00ED45C2"/>
    <w:rsid w:val="00ED5900"/>
    <w:rsid w:val="00ED5C63"/>
    <w:rsid w:val="00EE1880"/>
    <w:rsid w:val="00EE2D7C"/>
    <w:rsid w:val="00EE2E11"/>
    <w:rsid w:val="00EE4179"/>
    <w:rsid w:val="00EE45C2"/>
    <w:rsid w:val="00EE49E3"/>
    <w:rsid w:val="00EE52BA"/>
    <w:rsid w:val="00EE66BE"/>
    <w:rsid w:val="00EE6A30"/>
    <w:rsid w:val="00EE6DB8"/>
    <w:rsid w:val="00EE7494"/>
    <w:rsid w:val="00EF0E16"/>
    <w:rsid w:val="00EF1B47"/>
    <w:rsid w:val="00EF3FE7"/>
    <w:rsid w:val="00EF4419"/>
    <w:rsid w:val="00EF4DBE"/>
    <w:rsid w:val="00EF4EBA"/>
    <w:rsid w:val="00EF5624"/>
    <w:rsid w:val="00EF6042"/>
    <w:rsid w:val="00EF60CC"/>
    <w:rsid w:val="00EF612B"/>
    <w:rsid w:val="00EF6467"/>
    <w:rsid w:val="00EF72B6"/>
    <w:rsid w:val="00EF75D1"/>
    <w:rsid w:val="00EF7949"/>
    <w:rsid w:val="00F00686"/>
    <w:rsid w:val="00F00BDF"/>
    <w:rsid w:val="00F00EEB"/>
    <w:rsid w:val="00F01A66"/>
    <w:rsid w:val="00F021E2"/>
    <w:rsid w:val="00F034D0"/>
    <w:rsid w:val="00F03916"/>
    <w:rsid w:val="00F03E83"/>
    <w:rsid w:val="00F04B2A"/>
    <w:rsid w:val="00F05AF9"/>
    <w:rsid w:val="00F05DE3"/>
    <w:rsid w:val="00F06680"/>
    <w:rsid w:val="00F069C3"/>
    <w:rsid w:val="00F06AFB"/>
    <w:rsid w:val="00F06E5E"/>
    <w:rsid w:val="00F07F25"/>
    <w:rsid w:val="00F10C5C"/>
    <w:rsid w:val="00F10F49"/>
    <w:rsid w:val="00F11522"/>
    <w:rsid w:val="00F11A99"/>
    <w:rsid w:val="00F11E9D"/>
    <w:rsid w:val="00F13034"/>
    <w:rsid w:val="00F13D79"/>
    <w:rsid w:val="00F147FF"/>
    <w:rsid w:val="00F150EA"/>
    <w:rsid w:val="00F1533C"/>
    <w:rsid w:val="00F1559B"/>
    <w:rsid w:val="00F158B8"/>
    <w:rsid w:val="00F15990"/>
    <w:rsid w:val="00F16971"/>
    <w:rsid w:val="00F16BA9"/>
    <w:rsid w:val="00F1755E"/>
    <w:rsid w:val="00F17E7D"/>
    <w:rsid w:val="00F20E3F"/>
    <w:rsid w:val="00F216E5"/>
    <w:rsid w:val="00F21E4A"/>
    <w:rsid w:val="00F24591"/>
    <w:rsid w:val="00F24D1D"/>
    <w:rsid w:val="00F26C80"/>
    <w:rsid w:val="00F26CF6"/>
    <w:rsid w:val="00F27406"/>
    <w:rsid w:val="00F30888"/>
    <w:rsid w:val="00F31336"/>
    <w:rsid w:val="00F33559"/>
    <w:rsid w:val="00F33F00"/>
    <w:rsid w:val="00F3468B"/>
    <w:rsid w:val="00F34D25"/>
    <w:rsid w:val="00F34F72"/>
    <w:rsid w:val="00F37ECB"/>
    <w:rsid w:val="00F40133"/>
    <w:rsid w:val="00F4042D"/>
    <w:rsid w:val="00F41915"/>
    <w:rsid w:val="00F42279"/>
    <w:rsid w:val="00F42816"/>
    <w:rsid w:val="00F42860"/>
    <w:rsid w:val="00F429F9"/>
    <w:rsid w:val="00F42AFB"/>
    <w:rsid w:val="00F44D73"/>
    <w:rsid w:val="00F459C5"/>
    <w:rsid w:val="00F45BC1"/>
    <w:rsid w:val="00F46EEB"/>
    <w:rsid w:val="00F476B9"/>
    <w:rsid w:val="00F50B97"/>
    <w:rsid w:val="00F50CC7"/>
    <w:rsid w:val="00F5106F"/>
    <w:rsid w:val="00F51467"/>
    <w:rsid w:val="00F51C00"/>
    <w:rsid w:val="00F52D1E"/>
    <w:rsid w:val="00F538B8"/>
    <w:rsid w:val="00F53E24"/>
    <w:rsid w:val="00F54727"/>
    <w:rsid w:val="00F54C0F"/>
    <w:rsid w:val="00F55D9B"/>
    <w:rsid w:val="00F560E5"/>
    <w:rsid w:val="00F56722"/>
    <w:rsid w:val="00F56BD0"/>
    <w:rsid w:val="00F56EEB"/>
    <w:rsid w:val="00F571CF"/>
    <w:rsid w:val="00F572D5"/>
    <w:rsid w:val="00F6245A"/>
    <w:rsid w:val="00F6258F"/>
    <w:rsid w:val="00F62AEB"/>
    <w:rsid w:val="00F632DD"/>
    <w:rsid w:val="00F63477"/>
    <w:rsid w:val="00F634C0"/>
    <w:rsid w:val="00F636AB"/>
    <w:rsid w:val="00F63A69"/>
    <w:rsid w:val="00F65246"/>
    <w:rsid w:val="00F66069"/>
    <w:rsid w:val="00F661A2"/>
    <w:rsid w:val="00F6698E"/>
    <w:rsid w:val="00F66B4D"/>
    <w:rsid w:val="00F71A2F"/>
    <w:rsid w:val="00F71AD9"/>
    <w:rsid w:val="00F72219"/>
    <w:rsid w:val="00F72902"/>
    <w:rsid w:val="00F72EB3"/>
    <w:rsid w:val="00F733A7"/>
    <w:rsid w:val="00F7383F"/>
    <w:rsid w:val="00F756A3"/>
    <w:rsid w:val="00F75BBA"/>
    <w:rsid w:val="00F75DCF"/>
    <w:rsid w:val="00F7600F"/>
    <w:rsid w:val="00F77A33"/>
    <w:rsid w:val="00F81DD1"/>
    <w:rsid w:val="00F8462C"/>
    <w:rsid w:val="00F85AE6"/>
    <w:rsid w:val="00F8606A"/>
    <w:rsid w:val="00F867BA"/>
    <w:rsid w:val="00F86ABA"/>
    <w:rsid w:val="00F91630"/>
    <w:rsid w:val="00F917C1"/>
    <w:rsid w:val="00F917C6"/>
    <w:rsid w:val="00F91D60"/>
    <w:rsid w:val="00F92D1A"/>
    <w:rsid w:val="00F94FE9"/>
    <w:rsid w:val="00F95C02"/>
    <w:rsid w:val="00F9699C"/>
    <w:rsid w:val="00F96AD8"/>
    <w:rsid w:val="00F96F67"/>
    <w:rsid w:val="00FA0041"/>
    <w:rsid w:val="00FA02D1"/>
    <w:rsid w:val="00FA0787"/>
    <w:rsid w:val="00FA08B1"/>
    <w:rsid w:val="00FA10EA"/>
    <w:rsid w:val="00FA1B58"/>
    <w:rsid w:val="00FA29D3"/>
    <w:rsid w:val="00FA38D6"/>
    <w:rsid w:val="00FA3FD6"/>
    <w:rsid w:val="00FA44B1"/>
    <w:rsid w:val="00FA6FCA"/>
    <w:rsid w:val="00FB00F5"/>
    <w:rsid w:val="00FB02C1"/>
    <w:rsid w:val="00FB0741"/>
    <w:rsid w:val="00FB0C7B"/>
    <w:rsid w:val="00FB2922"/>
    <w:rsid w:val="00FB2F67"/>
    <w:rsid w:val="00FB388A"/>
    <w:rsid w:val="00FB3B6A"/>
    <w:rsid w:val="00FB3FAE"/>
    <w:rsid w:val="00FB4A5C"/>
    <w:rsid w:val="00FB4FB4"/>
    <w:rsid w:val="00FB592F"/>
    <w:rsid w:val="00FB62AC"/>
    <w:rsid w:val="00FB62E9"/>
    <w:rsid w:val="00FC1437"/>
    <w:rsid w:val="00FC1660"/>
    <w:rsid w:val="00FC18DE"/>
    <w:rsid w:val="00FC1C17"/>
    <w:rsid w:val="00FC2C86"/>
    <w:rsid w:val="00FC3597"/>
    <w:rsid w:val="00FC536B"/>
    <w:rsid w:val="00FC66D7"/>
    <w:rsid w:val="00FC699C"/>
    <w:rsid w:val="00FC7429"/>
    <w:rsid w:val="00FC7B97"/>
    <w:rsid w:val="00FC7D68"/>
    <w:rsid w:val="00FD018F"/>
    <w:rsid w:val="00FD021D"/>
    <w:rsid w:val="00FD0326"/>
    <w:rsid w:val="00FD04C6"/>
    <w:rsid w:val="00FD0DDA"/>
    <w:rsid w:val="00FD1498"/>
    <w:rsid w:val="00FD18F7"/>
    <w:rsid w:val="00FD22FE"/>
    <w:rsid w:val="00FD4485"/>
    <w:rsid w:val="00FD4AA8"/>
    <w:rsid w:val="00FD4C0B"/>
    <w:rsid w:val="00FD4C57"/>
    <w:rsid w:val="00FD6250"/>
    <w:rsid w:val="00FD62FE"/>
    <w:rsid w:val="00FD6DED"/>
    <w:rsid w:val="00FD7C6A"/>
    <w:rsid w:val="00FE023B"/>
    <w:rsid w:val="00FE24C9"/>
    <w:rsid w:val="00FE27D0"/>
    <w:rsid w:val="00FE2D98"/>
    <w:rsid w:val="00FE2DCC"/>
    <w:rsid w:val="00FE3315"/>
    <w:rsid w:val="00FE39F3"/>
    <w:rsid w:val="00FE3E52"/>
    <w:rsid w:val="00FE4E16"/>
    <w:rsid w:val="00FE61C1"/>
    <w:rsid w:val="00FE7210"/>
    <w:rsid w:val="00FE75B0"/>
    <w:rsid w:val="00FF0D57"/>
    <w:rsid w:val="00FF1302"/>
    <w:rsid w:val="00FF1331"/>
    <w:rsid w:val="00FF1ED0"/>
    <w:rsid w:val="00FF29D2"/>
    <w:rsid w:val="00FF2A0A"/>
    <w:rsid w:val="00FF2ACC"/>
    <w:rsid w:val="00FF3903"/>
    <w:rsid w:val="00FF4A37"/>
    <w:rsid w:val="00FF5CDD"/>
    <w:rsid w:val="00FF771C"/>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2CA"/>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table" w:styleId="PlainTable5">
    <w:name w:val="Plain Table 5"/>
    <w:basedOn w:val="TableNormal"/>
    <w:uiPriority w:val="45"/>
    <w:rsid w:val="00F756A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Accent1">
    <w:name w:val="Grid Table 3 Accent 1"/>
    <w:basedOn w:val="TableNormal"/>
    <w:uiPriority w:val="48"/>
    <w:rsid w:val="00F756A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5Dark-Accent5">
    <w:name w:val="Grid Table 5 Dark Accent 5"/>
    <w:basedOn w:val="TableNormal"/>
    <w:uiPriority w:val="50"/>
    <w:rsid w:val="00F756A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04272017">
      <w:bodyDiv w:val="1"/>
      <w:marLeft w:val="0"/>
      <w:marRight w:val="0"/>
      <w:marTop w:val="0"/>
      <w:marBottom w:val="0"/>
      <w:divBdr>
        <w:top w:val="none" w:sz="0" w:space="0" w:color="auto"/>
        <w:left w:val="none" w:sz="0" w:space="0" w:color="auto"/>
        <w:bottom w:val="none" w:sz="0" w:space="0" w:color="auto"/>
        <w:right w:val="none" w:sz="0" w:space="0" w:color="auto"/>
      </w:divBdr>
      <w:divsChild>
        <w:div w:id="1773088373">
          <w:marLeft w:val="1080"/>
          <w:marRight w:val="0"/>
          <w:marTop w:val="100"/>
          <w:marBottom w:val="0"/>
          <w:divBdr>
            <w:top w:val="none" w:sz="0" w:space="0" w:color="auto"/>
            <w:left w:val="none" w:sz="0" w:space="0" w:color="auto"/>
            <w:bottom w:val="none" w:sz="0" w:space="0" w:color="auto"/>
            <w:right w:val="none" w:sz="0" w:space="0" w:color="auto"/>
          </w:divBdr>
        </w:div>
        <w:div w:id="923798745">
          <w:marLeft w:val="1080"/>
          <w:marRight w:val="0"/>
          <w:marTop w:val="100"/>
          <w:marBottom w:val="0"/>
          <w:divBdr>
            <w:top w:val="none" w:sz="0" w:space="0" w:color="auto"/>
            <w:left w:val="none" w:sz="0" w:space="0" w:color="auto"/>
            <w:bottom w:val="none" w:sz="0" w:space="0" w:color="auto"/>
            <w:right w:val="none" w:sz="0" w:space="0" w:color="auto"/>
          </w:divBdr>
        </w:div>
        <w:div w:id="1626892410">
          <w:marLeft w:val="1800"/>
          <w:marRight w:val="0"/>
          <w:marTop w:val="100"/>
          <w:marBottom w:val="0"/>
          <w:divBdr>
            <w:top w:val="none" w:sz="0" w:space="0" w:color="auto"/>
            <w:left w:val="none" w:sz="0" w:space="0" w:color="auto"/>
            <w:bottom w:val="none" w:sz="0" w:space="0" w:color="auto"/>
            <w:right w:val="none" w:sz="0" w:space="0" w:color="auto"/>
          </w:divBdr>
        </w:div>
        <w:div w:id="343558990">
          <w:marLeft w:val="1080"/>
          <w:marRight w:val="0"/>
          <w:marTop w:val="100"/>
          <w:marBottom w:val="0"/>
          <w:divBdr>
            <w:top w:val="none" w:sz="0" w:space="0" w:color="auto"/>
            <w:left w:val="none" w:sz="0" w:space="0" w:color="auto"/>
            <w:bottom w:val="none" w:sz="0" w:space="0" w:color="auto"/>
            <w:right w:val="none" w:sz="0" w:space="0" w:color="auto"/>
          </w:divBdr>
        </w:div>
        <w:div w:id="608783018">
          <w:marLeft w:val="1080"/>
          <w:marRight w:val="0"/>
          <w:marTop w:val="100"/>
          <w:marBottom w:val="0"/>
          <w:divBdr>
            <w:top w:val="none" w:sz="0" w:space="0" w:color="auto"/>
            <w:left w:val="none" w:sz="0" w:space="0" w:color="auto"/>
            <w:bottom w:val="none" w:sz="0" w:space="0" w:color="auto"/>
            <w:right w:val="none" w:sz="0" w:space="0" w:color="auto"/>
          </w:divBdr>
        </w:div>
        <w:div w:id="33696691">
          <w:marLeft w:val="1080"/>
          <w:marRight w:val="0"/>
          <w:marTop w:val="100"/>
          <w:marBottom w:val="0"/>
          <w:divBdr>
            <w:top w:val="none" w:sz="0" w:space="0" w:color="auto"/>
            <w:left w:val="none" w:sz="0" w:space="0" w:color="auto"/>
            <w:bottom w:val="none" w:sz="0" w:space="0" w:color="auto"/>
            <w:right w:val="none" w:sz="0" w:space="0" w:color="auto"/>
          </w:divBdr>
        </w:div>
        <w:div w:id="1394818463">
          <w:marLeft w:val="1080"/>
          <w:marRight w:val="0"/>
          <w:marTop w:val="100"/>
          <w:marBottom w:val="0"/>
          <w:divBdr>
            <w:top w:val="none" w:sz="0" w:space="0" w:color="auto"/>
            <w:left w:val="none" w:sz="0" w:space="0" w:color="auto"/>
            <w:bottom w:val="none" w:sz="0" w:space="0" w:color="auto"/>
            <w:right w:val="none" w:sz="0" w:space="0" w:color="auto"/>
          </w:divBdr>
        </w:div>
      </w:divsChild>
    </w:div>
    <w:div w:id="113642227">
      <w:bodyDiv w:val="1"/>
      <w:marLeft w:val="0"/>
      <w:marRight w:val="0"/>
      <w:marTop w:val="0"/>
      <w:marBottom w:val="0"/>
      <w:divBdr>
        <w:top w:val="none" w:sz="0" w:space="0" w:color="auto"/>
        <w:left w:val="none" w:sz="0" w:space="0" w:color="auto"/>
        <w:bottom w:val="none" w:sz="0" w:space="0" w:color="auto"/>
        <w:right w:val="none" w:sz="0" w:space="0" w:color="auto"/>
      </w:divBdr>
      <w:divsChild>
        <w:div w:id="1421562332">
          <w:marLeft w:val="533"/>
          <w:marRight w:val="0"/>
          <w:marTop w:val="0"/>
          <w:marBottom w:val="0"/>
          <w:divBdr>
            <w:top w:val="none" w:sz="0" w:space="0" w:color="auto"/>
            <w:left w:val="none" w:sz="0" w:space="0" w:color="auto"/>
            <w:bottom w:val="none" w:sz="0" w:space="0" w:color="auto"/>
            <w:right w:val="none" w:sz="0" w:space="0" w:color="auto"/>
          </w:divBdr>
        </w:div>
      </w:divsChild>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86685018">
      <w:bodyDiv w:val="1"/>
      <w:marLeft w:val="0"/>
      <w:marRight w:val="0"/>
      <w:marTop w:val="0"/>
      <w:marBottom w:val="0"/>
      <w:divBdr>
        <w:top w:val="none" w:sz="0" w:space="0" w:color="auto"/>
        <w:left w:val="none" w:sz="0" w:space="0" w:color="auto"/>
        <w:bottom w:val="none" w:sz="0" w:space="0" w:color="auto"/>
        <w:right w:val="none" w:sz="0" w:space="0" w:color="auto"/>
      </w:divBdr>
      <w:divsChild>
        <w:div w:id="1234967971">
          <w:marLeft w:val="360"/>
          <w:marRight w:val="0"/>
          <w:marTop w:val="200"/>
          <w:marBottom w:val="0"/>
          <w:divBdr>
            <w:top w:val="none" w:sz="0" w:space="0" w:color="auto"/>
            <w:left w:val="none" w:sz="0" w:space="0" w:color="auto"/>
            <w:bottom w:val="none" w:sz="0" w:space="0" w:color="auto"/>
            <w:right w:val="none" w:sz="0" w:space="0" w:color="auto"/>
          </w:divBdr>
        </w:div>
        <w:div w:id="1151408272">
          <w:marLeft w:val="1080"/>
          <w:marRight w:val="0"/>
          <w:marTop w:val="100"/>
          <w:marBottom w:val="0"/>
          <w:divBdr>
            <w:top w:val="none" w:sz="0" w:space="0" w:color="auto"/>
            <w:left w:val="none" w:sz="0" w:space="0" w:color="auto"/>
            <w:bottom w:val="none" w:sz="0" w:space="0" w:color="auto"/>
            <w:right w:val="none" w:sz="0" w:space="0" w:color="auto"/>
          </w:divBdr>
        </w:div>
        <w:div w:id="501168667">
          <w:marLeft w:val="1800"/>
          <w:marRight w:val="0"/>
          <w:marTop w:val="100"/>
          <w:marBottom w:val="0"/>
          <w:divBdr>
            <w:top w:val="none" w:sz="0" w:space="0" w:color="auto"/>
            <w:left w:val="none" w:sz="0" w:space="0" w:color="auto"/>
            <w:bottom w:val="none" w:sz="0" w:space="0" w:color="auto"/>
            <w:right w:val="none" w:sz="0" w:space="0" w:color="auto"/>
          </w:divBdr>
        </w:div>
        <w:div w:id="350106342">
          <w:marLeft w:val="1800"/>
          <w:marRight w:val="0"/>
          <w:marTop w:val="100"/>
          <w:marBottom w:val="0"/>
          <w:divBdr>
            <w:top w:val="none" w:sz="0" w:space="0" w:color="auto"/>
            <w:left w:val="none" w:sz="0" w:space="0" w:color="auto"/>
            <w:bottom w:val="none" w:sz="0" w:space="0" w:color="auto"/>
            <w:right w:val="none" w:sz="0" w:space="0" w:color="auto"/>
          </w:divBdr>
        </w:div>
        <w:div w:id="1666664233">
          <w:marLeft w:val="1080"/>
          <w:marRight w:val="0"/>
          <w:marTop w:val="100"/>
          <w:marBottom w:val="0"/>
          <w:divBdr>
            <w:top w:val="none" w:sz="0" w:space="0" w:color="auto"/>
            <w:left w:val="none" w:sz="0" w:space="0" w:color="auto"/>
            <w:bottom w:val="none" w:sz="0" w:space="0" w:color="auto"/>
            <w:right w:val="none" w:sz="0" w:space="0" w:color="auto"/>
          </w:divBdr>
        </w:div>
        <w:div w:id="1026903666">
          <w:marLeft w:val="1800"/>
          <w:marRight w:val="0"/>
          <w:marTop w:val="100"/>
          <w:marBottom w:val="0"/>
          <w:divBdr>
            <w:top w:val="none" w:sz="0" w:space="0" w:color="auto"/>
            <w:left w:val="none" w:sz="0" w:space="0" w:color="auto"/>
            <w:bottom w:val="none" w:sz="0" w:space="0" w:color="auto"/>
            <w:right w:val="none" w:sz="0" w:space="0" w:color="auto"/>
          </w:divBdr>
        </w:div>
        <w:div w:id="1837719692">
          <w:marLeft w:val="1800"/>
          <w:marRight w:val="0"/>
          <w:marTop w:val="100"/>
          <w:marBottom w:val="0"/>
          <w:divBdr>
            <w:top w:val="none" w:sz="0" w:space="0" w:color="auto"/>
            <w:left w:val="none" w:sz="0" w:space="0" w:color="auto"/>
            <w:bottom w:val="none" w:sz="0" w:space="0" w:color="auto"/>
            <w:right w:val="none" w:sz="0" w:space="0" w:color="auto"/>
          </w:divBdr>
        </w:div>
        <w:div w:id="1909001013">
          <w:marLeft w:val="1080"/>
          <w:marRight w:val="0"/>
          <w:marTop w:val="100"/>
          <w:marBottom w:val="0"/>
          <w:divBdr>
            <w:top w:val="none" w:sz="0" w:space="0" w:color="auto"/>
            <w:left w:val="none" w:sz="0" w:space="0" w:color="auto"/>
            <w:bottom w:val="none" w:sz="0" w:space="0" w:color="auto"/>
            <w:right w:val="none" w:sz="0" w:space="0" w:color="auto"/>
          </w:divBdr>
        </w:div>
        <w:div w:id="957568730">
          <w:marLeft w:val="1800"/>
          <w:marRight w:val="0"/>
          <w:marTop w:val="100"/>
          <w:marBottom w:val="0"/>
          <w:divBdr>
            <w:top w:val="none" w:sz="0" w:space="0" w:color="auto"/>
            <w:left w:val="none" w:sz="0" w:space="0" w:color="auto"/>
            <w:bottom w:val="none" w:sz="0" w:space="0" w:color="auto"/>
            <w:right w:val="none" w:sz="0" w:space="0" w:color="auto"/>
          </w:divBdr>
        </w:div>
      </w:divsChild>
    </w:div>
    <w:div w:id="409159606">
      <w:bodyDiv w:val="1"/>
      <w:marLeft w:val="0"/>
      <w:marRight w:val="0"/>
      <w:marTop w:val="0"/>
      <w:marBottom w:val="0"/>
      <w:divBdr>
        <w:top w:val="none" w:sz="0" w:space="0" w:color="auto"/>
        <w:left w:val="none" w:sz="0" w:space="0" w:color="auto"/>
        <w:bottom w:val="none" w:sz="0" w:space="0" w:color="auto"/>
        <w:right w:val="none" w:sz="0" w:space="0" w:color="auto"/>
      </w:divBdr>
      <w:divsChild>
        <w:div w:id="2060977529">
          <w:marLeft w:val="806"/>
          <w:marRight w:val="0"/>
          <w:marTop w:val="0"/>
          <w:marBottom w:val="0"/>
          <w:divBdr>
            <w:top w:val="none" w:sz="0" w:space="0" w:color="auto"/>
            <w:left w:val="none" w:sz="0" w:space="0" w:color="auto"/>
            <w:bottom w:val="none" w:sz="0" w:space="0" w:color="auto"/>
            <w:right w:val="none" w:sz="0" w:space="0" w:color="auto"/>
          </w:divBdr>
        </w:div>
        <w:div w:id="1600403320">
          <w:marLeft w:val="1080"/>
          <w:marRight w:val="0"/>
          <w:marTop w:val="0"/>
          <w:marBottom w:val="0"/>
          <w:divBdr>
            <w:top w:val="none" w:sz="0" w:space="0" w:color="auto"/>
            <w:left w:val="none" w:sz="0" w:space="0" w:color="auto"/>
            <w:bottom w:val="none" w:sz="0" w:space="0" w:color="auto"/>
            <w:right w:val="none" w:sz="0" w:space="0" w:color="auto"/>
          </w:divBdr>
        </w:div>
        <w:div w:id="1749183534">
          <w:marLeft w:val="1080"/>
          <w:marRight w:val="0"/>
          <w:marTop w:val="0"/>
          <w:marBottom w:val="0"/>
          <w:divBdr>
            <w:top w:val="none" w:sz="0" w:space="0" w:color="auto"/>
            <w:left w:val="none" w:sz="0" w:space="0" w:color="auto"/>
            <w:bottom w:val="none" w:sz="0" w:space="0" w:color="auto"/>
            <w:right w:val="none" w:sz="0" w:space="0" w:color="auto"/>
          </w:divBdr>
        </w:div>
        <w:div w:id="1322390393">
          <w:marLeft w:val="1080"/>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0031420">
      <w:bodyDiv w:val="1"/>
      <w:marLeft w:val="0"/>
      <w:marRight w:val="0"/>
      <w:marTop w:val="0"/>
      <w:marBottom w:val="0"/>
      <w:divBdr>
        <w:top w:val="none" w:sz="0" w:space="0" w:color="auto"/>
        <w:left w:val="none" w:sz="0" w:space="0" w:color="auto"/>
        <w:bottom w:val="none" w:sz="0" w:space="0" w:color="auto"/>
        <w:right w:val="none" w:sz="0" w:space="0" w:color="auto"/>
      </w:divBdr>
      <w:divsChild>
        <w:div w:id="363947477">
          <w:marLeft w:val="1080"/>
          <w:marRight w:val="0"/>
          <w:marTop w:val="100"/>
          <w:marBottom w:val="0"/>
          <w:divBdr>
            <w:top w:val="none" w:sz="0" w:space="0" w:color="auto"/>
            <w:left w:val="none" w:sz="0" w:space="0" w:color="auto"/>
            <w:bottom w:val="none" w:sz="0" w:space="0" w:color="auto"/>
            <w:right w:val="none" w:sz="0" w:space="0" w:color="auto"/>
          </w:divBdr>
        </w:div>
        <w:div w:id="277417272">
          <w:marLeft w:val="1080"/>
          <w:marRight w:val="0"/>
          <w:marTop w:val="100"/>
          <w:marBottom w:val="0"/>
          <w:divBdr>
            <w:top w:val="none" w:sz="0" w:space="0" w:color="auto"/>
            <w:left w:val="none" w:sz="0" w:space="0" w:color="auto"/>
            <w:bottom w:val="none" w:sz="0" w:space="0" w:color="auto"/>
            <w:right w:val="none" w:sz="0" w:space="0" w:color="auto"/>
          </w:divBdr>
        </w:div>
      </w:divsChild>
    </w:div>
    <w:div w:id="479620765">
      <w:bodyDiv w:val="1"/>
      <w:marLeft w:val="0"/>
      <w:marRight w:val="0"/>
      <w:marTop w:val="0"/>
      <w:marBottom w:val="0"/>
      <w:divBdr>
        <w:top w:val="none" w:sz="0" w:space="0" w:color="auto"/>
        <w:left w:val="none" w:sz="0" w:space="0" w:color="auto"/>
        <w:bottom w:val="none" w:sz="0" w:space="0" w:color="auto"/>
        <w:right w:val="none" w:sz="0" w:space="0" w:color="auto"/>
      </w:divBdr>
      <w:divsChild>
        <w:div w:id="776757819">
          <w:marLeft w:val="1080"/>
          <w:marRight w:val="0"/>
          <w:marTop w:val="100"/>
          <w:marBottom w:val="0"/>
          <w:divBdr>
            <w:top w:val="none" w:sz="0" w:space="0" w:color="auto"/>
            <w:left w:val="none" w:sz="0" w:space="0" w:color="auto"/>
            <w:bottom w:val="none" w:sz="0" w:space="0" w:color="auto"/>
            <w:right w:val="none" w:sz="0" w:space="0" w:color="auto"/>
          </w:divBdr>
        </w:div>
        <w:div w:id="1031492862">
          <w:marLeft w:val="1080"/>
          <w:marRight w:val="0"/>
          <w:marTop w:val="100"/>
          <w:marBottom w:val="0"/>
          <w:divBdr>
            <w:top w:val="none" w:sz="0" w:space="0" w:color="auto"/>
            <w:left w:val="none" w:sz="0" w:space="0" w:color="auto"/>
            <w:bottom w:val="none" w:sz="0" w:space="0" w:color="auto"/>
            <w:right w:val="none" w:sz="0" w:space="0" w:color="auto"/>
          </w:divBdr>
        </w:div>
        <w:div w:id="923340908">
          <w:marLeft w:val="1800"/>
          <w:marRight w:val="0"/>
          <w:marTop w:val="100"/>
          <w:marBottom w:val="0"/>
          <w:divBdr>
            <w:top w:val="none" w:sz="0" w:space="0" w:color="auto"/>
            <w:left w:val="none" w:sz="0" w:space="0" w:color="auto"/>
            <w:bottom w:val="none" w:sz="0" w:space="0" w:color="auto"/>
            <w:right w:val="none" w:sz="0" w:space="0" w:color="auto"/>
          </w:divBdr>
        </w:div>
      </w:divsChild>
    </w:div>
    <w:div w:id="508060158">
      <w:bodyDiv w:val="1"/>
      <w:marLeft w:val="0"/>
      <w:marRight w:val="0"/>
      <w:marTop w:val="0"/>
      <w:marBottom w:val="0"/>
      <w:divBdr>
        <w:top w:val="none" w:sz="0" w:space="0" w:color="auto"/>
        <w:left w:val="none" w:sz="0" w:space="0" w:color="auto"/>
        <w:bottom w:val="none" w:sz="0" w:space="0" w:color="auto"/>
        <w:right w:val="none" w:sz="0" w:space="0" w:color="auto"/>
      </w:divBdr>
      <w:divsChild>
        <w:div w:id="1909459710">
          <w:marLeft w:val="1080"/>
          <w:marRight w:val="0"/>
          <w:marTop w:val="100"/>
          <w:marBottom w:val="0"/>
          <w:divBdr>
            <w:top w:val="none" w:sz="0" w:space="0" w:color="auto"/>
            <w:left w:val="none" w:sz="0" w:space="0" w:color="auto"/>
            <w:bottom w:val="none" w:sz="0" w:space="0" w:color="auto"/>
            <w:right w:val="none" w:sz="0" w:space="0" w:color="auto"/>
          </w:divBdr>
        </w:div>
        <w:div w:id="1473978954">
          <w:marLeft w:val="1080"/>
          <w:marRight w:val="0"/>
          <w:marTop w:val="100"/>
          <w:marBottom w:val="0"/>
          <w:divBdr>
            <w:top w:val="none" w:sz="0" w:space="0" w:color="auto"/>
            <w:left w:val="none" w:sz="0" w:space="0" w:color="auto"/>
            <w:bottom w:val="none" w:sz="0" w:space="0" w:color="auto"/>
            <w:right w:val="none" w:sz="0" w:space="0" w:color="auto"/>
          </w:divBdr>
        </w:div>
        <w:div w:id="2020500771">
          <w:marLeft w:val="1080"/>
          <w:marRight w:val="0"/>
          <w:marTop w:val="10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15404323">
      <w:bodyDiv w:val="1"/>
      <w:marLeft w:val="0"/>
      <w:marRight w:val="0"/>
      <w:marTop w:val="0"/>
      <w:marBottom w:val="0"/>
      <w:divBdr>
        <w:top w:val="none" w:sz="0" w:space="0" w:color="auto"/>
        <w:left w:val="none" w:sz="0" w:space="0" w:color="auto"/>
        <w:bottom w:val="none" w:sz="0" w:space="0" w:color="auto"/>
        <w:right w:val="none" w:sz="0" w:space="0" w:color="auto"/>
      </w:divBdr>
      <w:divsChild>
        <w:div w:id="495733875">
          <w:marLeft w:val="806"/>
          <w:marRight w:val="0"/>
          <w:marTop w:val="0"/>
          <w:marBottom w:val="0"/>
          <w:divBdr>
            <w:top w:val="none" w:sz="0" w:space="0" w:color="auto"/>
            <w:left w:val="none" w:sz="0" w:space="0" w:color="auto"/>
            <w:bottom w:val="none" w:sz="0" w:space="0" w:color="auto"/>
            <w:right w:val="none" w:sz="0" w:space="0" w:color="auto"/>
          </w:divBdr>
        </w:div>
        <w:div w:id="182137480">
          <w:marLeft w:val="806"/>
          <w:marRight w:val="0"/>
          <w:marTop w:val="0"/>
          <w:marBottom w:val="0"/>
          <w:divBdr>
            <w:top w:val="none" w:sz="0" w:space="0" w:color="auto"/>
            <w:left w:val="none" w:sz="0" w:space="0" w:color="auto"/>
            <w:bottom w:val="none" w:sz="0" w:space="0" w:color="auto"/>
            <w:right w:val="none" w:sz="0" w:space="0" w:color="auto"/>
          </w:divBdr>
        </w:div>
      </w:divsChild>
    </w:div>
    <w:div w:id="616521856">
      <w:bodyDiv w:val="1"/>
      <w:marLeft w:val="0"/>
      <w:marRight w:val="0"/>
      <w:marTop w:val="0"/>
      <w:marBottom w:val="0"/>
      <w:divBdr>
        <w:top w:val="none" w:sz="0" w:space="0" w:color="auto"/>
        <w:left w:val="none" w:sz="0" w:space="0" w:color="auto"/>
        <w:bottom w:val="none" w:sz="0" w:space="0" w:color="auto"/>
        <w:right w:val="none" w:sz="0" w:space="0" w:color="auto"/>
      </w:divBdr>
      <w:divsChild>
        <w:div w:id="761995767">
          <w:marLeft w:val="1080"/>
          <w:marRight w:val="0"/>
          <w:marTop w:val="100"/>
          <w:marBottom w:val="0"/>
          <w:divBdr>
            <w:top w:val="none" w:sz="0" w:space="0" w:color="auto"/>
            <w:left w:val="none" w:sz="0" w:space="0" w:color="auto"/>
            <w:bottom w:val="none" w:sz="0" w:space="0" w:color="auto"/>
            <w:right w:val="none" w:sz="0" w:space="0" w:color="auto"/>
          </w:divBdr>
        </w:div>
      </w:divsChild>
    </w:div>
    <w:div w:id="637148232">
      <w:bodyDiv w:val="1"/>
      <w:marLeft w:val="0"/>
      <w:marRight w:val="0"/>
      <w:marTop w:val="0"/>
      <w:marBottom w:val="0"/>
      <w:divBdr>
        <w:top w:val="none" w:sz="0" w:space="0" w:color="auto"/>
        <w:left w:val="none" w:sz="0" w:space="0" w:color="auto"/>
        <w:bottom w:val="none" w:sz="0" w:space="0" w:color="auto"/>
        <w:right w:val="none" w:sz="0" w:space="0" w:color="auto"/>
      </w:divBdr>
      <w:divsChild>
        <w:div w:id="2026395015">
          <w:marLeft w:val="1080"/>
          <w:marRight w:val="0"/>
          <w:marTop w:val="0"/>
          <w:marBottom w:val="0"/>
          <w:divBdr>
            <w:top w:val="none" w:sz="0" w:space="0" w:color="auto"/>
            <w:left w:val="none" w:sz="0" w:space="0" w:color="auto"/>
            <w:bottom w:val="none" w:sz="0" w:space="0" w:color="auto"/>
            <w:right w:val="none" w:sz="0" w:space="0" w:color="auto"/>
          </w:divBdr>
        </w:div>
        <w:div w:id="959145064">
          <w:marLeft w:val="1080"/>
          <w:marRight w:val="0"/>
          <w:marTop w:val="0"/>
          <w:marBottom w:val="0"/>
          <w:divBdr>
            <w:top w:val="none" w:sz="0" w:space="0" w:color="auto"/>
            <w:left w:val="none" w:sz="0" w:space="0" w:color="auto"/>
            <w:bottom w:val="none" w:sz="0" w:space="0" w:color="auto"/>
            <w:right w:val="none" w:sz="0" w:space="0" w:color="auto"/>
          </w:divBdr>
        </w:div>
        <w:div w:id="1513567076">
          <w:marLeft w:val="1080"/>
          <w:marRight w:val="0"/>
          <w:marTop w:val="0"/>
          <w:marBottom w:val="0"/>
          <w:divBdr>
            <w:top w:val="none" w:sz="0" w:space="0" w:color="auto"/>
            <w:left w:val="none" w:sz="0" w:space="0" w:color="auto"/>
            <w:bottom w:val="none" w:sz="0" w:space="0" w:color="auto"/>
            <w:right w:val="none" w:sz="0" w:space="0" w:color="auto"/>
          </w:divBdr>
        </w:div>
      </w:divsChild>
    </w:div>
    <w:div w:id="713193034">
      <w:bodyDiv w:val="1"/>
      <w:marLeft w:val="0"/>
      <w:marRight w:val="0"/>
      <w:marTop w:val="0"/>
      <w:marBottom w:val="0"/>
      <w:divBdr>
        <w:top w:val="none" w:sz="0" w:space="0" w:color="auto"/>
        <w:left w:val="none" w:sz="0" w:space="0" w:color="auto"/>
        <w:bottom w:val="none" w:sz="0" w:space="0" w:color="auto"/>
        <w:right w:val="none" w:sz="0" w:space="0" w:color="auto"/>
      </w:divBdr>
      <w:divsChild>
        <w:div w:id="1812283167">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8016590">
      <w:bodyDiv w:val="1"/>
      <w:marLeft w:val="0"/>
      <w:marRight w:val="0"/>
      <w:marTop w:val="0"/>
      <w:marBottom w:val="0"/>
      <w:divBdr>
        <w:top w:val="none" w:sz="0" w:space="0" w:color="auto"/>
        <w:left w:val="none" w:sz="0" w:space="0" w:color="auto"/>
        <w:bottom w:val="none" w:sz="0" w:space="0" w:color="auto"/>
        <w:right w:val="none" w:sz="0" w:space="0" w:color="auto"/>
      </w:divBdr>
      <w:divsChild>
        <w:div w:id="1108937176">
          <w:marLeft w:val="2520"/>
          <w:marRight w:val="0"/>
          <w:marTop w:val="10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94195376">
      <w:bodyDiv w:val="1"/>
      <w:marLeft w:val="0"/>
      <w:marRight w:val="0"/>
      <w:marTop w:val="0"/>
      <w:marBottom w:val="0"/>
      <w:divBdr>
        <w:top w:val="none" w:sz="0" w:space="0" w:color="auto"/>
        <w:left w:val="none" w:sz="0" w:space="0" w:color="auto"/>
        <w:bottom w:val="none" w:sz="0" w:space="0" w:color="auto"/>
        <w:right w:val="none" w:sz="0" w:space="0" w:color="auto"/>
      </w:divBdr>
      <w:divsChild>
        <w:div w:id="1104306320">
          <w:marLeft w:val="1080"/>
          <w:marRight w:val="0"/>
          <w:marTop w:val="100"/>
          <w:marBottom w:val="0"/>
          <w:divBdr>
            <w:top w:val="none" w:sz="0" w:space="0" w:color="auto"/>
            <w:left w:val="none" w:sz="0" w:space="0" w:color="auto"/>
            <w:bottom w:val="none" w:sz="0" w:space="0" w:color="auto"/>
            <w:right w:val="none" w:sz="0" w:space="0" w:color="auto"/>
          </w:divBdr>
        </w:div>
        <w:div w:id="307129813">
          <w:marLeft w:val="1080"/>
          <w:marRight w:val="0"/>
          <w:marTop w:val="100"/>
          <w:marBottom w:val="0"/>
          <w:divBdr>
            <w:top w:val="none" w:sz="0" w:space="0" w:color="auto"/>
            <w:left w:val="none" w:sz="0" w:space="0" w:color="auto"/>
            <w:bottom w:val="none" w:sz="0" w:space="0" w:color="auto"/>
            <w:right w:val="none" w:sz="0" w:space="0" w:color="auto"/>
          </w:divBdr>
        </w:div>
      </w:divsChild>
    </w:div>
    <w:div w:id="895816889">
      <w:bodyDiv w:val="1"/>
      <w:marLeft w:val="0"/>
      <w:marRight w:val="0"/>
      <w:marTop w:val="0"/>
      <w:marBottom w:val="0"/>
      <w:divBdr>
        <w:top w:val="none" w:sz="0" w:space="0" w:color="auto"/>
        <w:left w:val="none" w:sz="0" w:space="0" w:color="auto"/>
        <w:bottom w:val="none" w:sz="0" w:space="0" w:color="auto"/>
        <w:right w:val="none" w:sz="0" w:space="0" w:color="auto"/>
      </w:divBdr>
      <w:divsChild>
        <w:div w:id="1744372720">
          <w:marLeft w:val="1080"/>
          <w:marRight w:val="0"/>
          <w:marTop w:val="100"/>
          <w:marBottom w:val="0"/>
          <w:divBdr>
            <w:top w:val="none" w:sz="0" w:space="0" w:color="auto"/>
            <w:left w:val="none" w:sz="0" w:space="0" w:color="auto"/>
            <w:bottom w:val="none" w:sz="0" w:space="0" w:color="auto"/>
            <w:right w:val="none" w:sz="0" w:space="0" w:color="auto"/>
          </w:divBdr>
        </w:div>
        <w:div w:id="1471634871">
          <w:marLeft w:val="1080"/>
          <w:marRight w:val="0"/>
          <w:marTop w:val="100"/>
          <w:marBottom w:val="0"/>
          <w:divBdr>
            <w:top w:val="none" w:sz="0" w:space="0" w:color="auto"/>
            <w:left w:val="none" w:sz="0" w:space="0" w:color="auto"/>
            <w:bottom w:val="none" w:sz="0" w:space="0" w:color="auto"/>
            <w:right w:val="none" w:sz="0" w:space="0" w:color="auto"/>
          </w:divBdr>
        </w:div>
        <w:div w:id="622269860">
          <w:marLeft w:val="1080"/>
          <w:marRight w:val="0"/>
          <w:marTop w:val="100"/>
          <w:marBottom w:val="0"/>
          <w:divBdr>
            <w:top w:val="none" w:sz="0" w:space="0" w:color="auto"/>
            <w:left w:val="none" w:sz="0" w:space="0" w:color="auto"/>
            <w:bottom w:val="none" w:sz="0" w:space="0" w:color="auto"/>
            <w:right w:val="none" w:sz="0" w:space="0" w:color="auto"/>
          </w:divBdr>
        </w:div>
      </w:divsChild>
    </w:div>
    <w:div w:id="902178570">
      <w:bodyDiv w:val="1"/>
      <w:marLeft w:val="0"/>
      <w:marRight w:val="0"/>
      <w:marTop w:val="0"/>
      <w:marBottom w:val="0"/>
      <w:divBdr>
        <w:top w:val="none" w:sz="0" w:space="0" w:color="auto"/>
        <w:left w:val="none" w:sz="0" w:space="0" w:color="auto"/>
        <w:bottom w:val="none" w:sz="0" w:space="0" w:color="auto"/>
        <w:right w:val="none" w:sz="0" w:space="0" w:color="auto"/>
      </w:divBdr>
      <w:divsChild>
        <w:div w:id="1890802963">
          <w:marLeft w:val="274"/>
          <w:marRight w:val="0"/>
          <w:marTop w:val="240"/>
          <w:marBottom w:val="0"/>
          <w:divBdr>
            <w:top w:val="none" w:sz="0" w:space="0" w:color="auto"/>
            <w:left w:val="none" w:sz="0" w:space="0" w:color="auto"/>
            <w:bottom w:val="none" w:sz="0" w:space="0" w:color="auto"/>
            <w:right w:val="none" w:sz="0" w:space="0" w:color="auto"/>
          </w:divBdr>
        </w:div>
      </w:divsChild>
    </w:div>
    <w:div w:id="937327419">
      <w:bodyDiv w:val="1"/>
      <w:marLeft w:val="0"/>
      <w:marRight w:val="0"/>
      <w:marTop w:val="0"/>
      <w:marBottom w:val="0"/>
      <w:divBdr>
        <w:top w:val="none" w:sz="0" w:space="0" w:color="auto"/>
        <w:left w:val="none" w:sz="0" w:space="0" w:color="auto"/>
        <w:bottom w:val="none" w:sz="0" w:space="0" w:color="auto"/>
        <w:right w:val="none" w:sz="0" w:space="0" w:color="auto"/>
      </w:divBdr>
      <w:divsChild>
        <w:div w:id="150752825">
          <w:marLeft w:val="1080"/>
          <w:marRight w:val="0"/>
          <w:marTop w:val="100"/>
          <w:marBottom w:val="0"/>
          <w:divBdr>
            <w:top w:val="none" w:sz="0" w:space="0" w:color="auto"/>
            <w:left w:val="none" w:sz="0" w:space="0" w:color="auto"/>
            <w:bottom w:val="none" w:sz="0" w:space="0" w:color="auto"/>
            <w:right w:val="none" w:sz="0" w:space="0" w:color="auto"/>
          </w:divBdr>
        </w:div>
        <w:div w:id="439836034">
          <w:marLeft w:val="1800"/>
          <w:marRight w:val="0"/>
          <w:marTop w:val="100"/>
          <w:marBottom w:val="0"/>
          <w:divBdr>
            <w:top w:val="none" w:sz="0" w:space="0" w:color="auto"/>
            <w:left w:val="none" w:sz="0" w:space="0" w:color="auto"/>
            <w:bottom w:val="none" w:sz="0" w:space="0" w:color="auto"/>
            <w:right w:val="none" w:sz="0" w:space="0" w:color="auto"/>
          </w:divBdr>
        </w:div>
        <w:div w:id="1889225691">
          <w:marLeft w:val="1800"/>
          <w:marRight w:val="0"/>
          <w:marTop w:val="100"/>
          <w:marBottom w:val="0"/>
          <w:divBdr>
            <w:top w:val="none" w:sz="0" w:space="0" w:color="auto"/>
            <w:left w:val="none" w:sz="0" w:space="0" w:color="auto"/>
            <w:bottom w:val="none" w:sz="0" w:space="0" w:color="auto"/>
            <w:right w:val="none" w:sz="0" w:space="0" w:color="auto"/>
          </w:divBdr>
        </w:div>
        <w:div w:id="522092247">
          <w:marLeft w:val="1080"/>
          <w:marRight w:val="0"/>
          <w:marTop w:val="100"/>
          <w:marBottom w:val="0"/>
          <w:divBdr>
            <w:top w:val="none" w:sz="0" w:space="0" w:color="auto"/>
            <w:left w:val="none" w:sz="0" w:space="0" w:color="auto"/>
            <w:bottom w:val="none" w:sz="0" w:space="0" w:color="auto"/>
            <w:right w:val="none" w:sz="0" w:space="0" w:color="auto"/>
          </w:divBdr>
        </w:div>
        <w:div w:id="850686915">
          <w:marLeft w:val="1080"/>
          <w:marRight w:val="0"/>
          <w:marTop w:val="10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4585530">
      <w:bodyDiv w:val="1"/>
      <w:marLeft w:val="0"/>
      <w:marRight w:val="0"/>
      <w:marTop w:val="0"/>
      <w:marBottom w:val="0"/>
      <w:divBdr>
        <w:top w:val="none" w:sz="0" w:space="0" w:color="auto"/>
        <w:left w:val="none" w:sz="0" w:space="0" w:color="auto"/>
        <w:bottom w:val="none" w:sz="0" w:space="0" w:color="auto"/>
        <w:right w:val="none" w:sz="0" w:space="0" w:color="auto"/>
      </w:divBdr>
      <w:divsChild>
        <w:div w:id="230821390">
          <w:marLeft w:val="360"/>
          <w:marRight w:val="0"/>
          <w:marTop w:val="200"/>
          <w:marBottom w:val="0"/>
          <w:divBdr>
            <w:top w:val="none" w:sz="0" w:space="0" w:color="auto"/>
            <w:left w:val="none" w:sz="0" w:space="0" w:color="auto"/>
            <w:bottom w:val="none" w:sz="0" w:space="0" w:color="auto"/>
            <w:right w:val="none" w:sz="0" w:space="0" w:color="auto"/>
          </w:divBdr>
        </w:div>
        <w:div w:id="1886674138">
          <w:marLeft w:val="1080"/>
          <w:marRight w:val="0"/>
          <w:marTop w:val="1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0007356">
      <w:bodyDiv w:val="1"/>
      <w:marLeft w:val="0"/>
      <w:marRight w:val="0"/>
      <w:marTop w:val="0"/>
      <w:marBottom w:val="0"/>
      <w:divBdr>
        <w:top w:val="none" w:sz="0" w:space="0" w:color="auto"/>
        <w:left w:val="none" w:sz="0" w:space="0" w:color="auto"/>
        <w:bottom w:val="none" w:sz="0" w:space="0" w:color="auto"/>
        <w:right w:val="none" w:sz="0" w:space="0" w:color="auto"/>
      </w:divBdr>
      <w:divsChild>
        <w:div w:id="1041634464">
          <w:marLeft w:val="360"/>
          <w:marRight w:val="0"/>
          <w:marTop w:val="200"/>
          <w:marBottom w:val="0"/>
          <w:divBdr>
            <w:top w:val="none" w:sz="0" w:space="0" w:color="auto"/>
            <w:left w:val="none" w:sz="0" w:space="0" w:color="auto"/>
            <w:bottom w:val="none" w:sz="0" w:space="0" w:color="auto"/>
            <w:right w:val="none" w:sz="0" w:space="0" w:color="auto"/>
          </w:divBdr>
        </w:div>
        <w:div w:id="226571729">
          <w:marLeft w:val="1080"/>
          <w:marRight w:val="0"/>
          <w:marTop w:val="100"/>
          <w:marBottom w:val="0"/>
          <w:divBdr>
            <w:top w:val="none" w:sz="0" w:space="0" w:color="auto"/>
            <w:left w:val="none" w:sz="0" w:space="0" w:color="auto"/>
            <w:bottom w:val="none" w:sz="0" w:space="0" w:color="auto"/>
            <w:right w:val="none" w:sz="0" w:space="0" w:color="auto"/>
          </w:divBdr>
        </w:div>
        <w:div w:id="1004937026">
          <w:marLeft w:val="1080"/>
          <w:marRight w:val="0"/>
          <w:marTop w:val="100"/>
          <w:marBottom w:val="0"/>
          <w:divBdr>
            <w:top w:val="none" w:sz="0" w:space="0" w:color="auto"/>
            <w:left w:val="none" w:sz="0" w:space="0" w:color="auto"/>
            <w:bottom w:val="none" w:sz="0" w:space="0" w:color="auto"/>
            <w:right w:val="none" w:sz="0" w:space="0" w:color="auto"/>
          </w:divBdr>
        </w:div>
      </w:divsChild>
    </w:div>
    <w:div w:id="1038969375">
      <w:bodyDiv w:val="1"/>
      <w:marLeft w:val="0"/>
      <w:marRight w:val="0"/>
      <w:marTop w:val="0"/>
      <w:marBottom w:val="0"/>
      <w:divBdr>
        <w:top w:val="none" w:sz="0" w:space="0" w:color="auto"/>
        <w:left w:val="none" w:sz="0" w:space="0" w:color="auto"/>
        <w:bottom w:val="none" w:sz="0" w:space="0" w:color="auto"/>
        <w:right w:val="none" w:sz="0" w:space="0" w:color="auto"/>
      </w:divBdr>
      <w:divsChild>
        <w:div w:id="785999441">
          <w:marLeft w:val="1080"/>
          <w:marRight w:val="0"/>
          <w:marTop w:val="100"/>
          <w:marBottom w:val="0"/>
          <w:divBdr>
            <w:top w:val="none" w:sz="0" w:space="0" w:color="auto"/>
            <w:left w:val="none" w:sz="0" w:space="0" w:color="auto"/>
            <w:bottom w:val="none" w:sz="0" w:space="0" w:color="auto"/>
            <w:right w:val="none" w:sz="0" w:space="0" w:color="auto"/>
          </w:divBdr>
        </w:div>
        <w:div w:id="1524510665">
          <w:marLeft w:val="1080"/>
          <w:marRight w:val="0"/>
          <w:marTop w:val="100"/>
          <w:marBottom w:val="0"/>
          <w:divBdr>
            <w:top w:val="none" w:sz="0" w:space="0" w:color="auto"/>
            <w:left w:val="none" w:sz="0" w:space="0" w:color="auto"/>
            <w:bottom w:val="none" w:sz="0" w:space="0" w:color="auto"/>
            <w:right w:val="none" w:sz="0" w:space="0" w:color="auto"/>
          </w:divBdr>
        </w:div>
        <w:div w:id="204224597">
          <w:marLeft w:val="1800"/>
          <w:marRight w:val="0"/>
          <w:marTop w:val="10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36493521">
      <w:bodyDiv w:val="1"/>
      <w:marLeft w:val="0"/>
      <w:marRight w:val="0"/>
      <w:marTop w:val="0"/>
      <w:marBottom w:val="0"/>
      <w:divBdr>
        <w:top w:val="none" w:sz="0" w:space="0" w:color="auto"/>
        <w:left w:val="none" w:sz="0" w:space="0" w:color="auto"/>
        <w:bottom w:val="none" w:sz="0" w:space="0" w:color="auto"/>
        <w:right w:val="none" w:sz="0" w:space="0" w:color="auto"/>
      </w:divBdr>
      <w:divsChild>
        <w:div w:id="902712478">
          <w:marLeft w:val="1080"/>
          <w:marRight w:val="0"/>
          <w:marTop w:val="100"/>
          <w:marBottom w:val="0"/>
          <w:divBdr>
            <w:top w:val="none" w:sz="0" w:space="0" w:color="auto"/>
            <w:left w:val="none" w:sz="0" w:space="0" w:color="auto"/>
            <w:bottom w:val="none" w:sz="0" w:space="0" w:color="auto"/>
            <w:right w:val="none" w:sz="0" w:space="0" w:color="auto"/>
          </w:divBdr>
        </w:div>
        <w:div w:id="1108815787">
          <w:marLeft w:val="1800"/>
          <w:marRight w:val="0"/>
          <w:marTop w:val="100"/>
          <w:marBottom w:val="0"/>
          <w:divBdr>
            <w:top w:val="none" w:sz="0" w:space="0" w:color="auto"/>
            <w:left w:val="none" w:sz="0" w:space="0" w:color="auto"/>
            <w:bottom w:val="none" w:sz="0" w:space="0" w:color="auto"/>
            <w:right w:val="none" w:sz="0" w:space="0" w:color="auto"/>
          </w:divBdr>
        </w:div>
        <w:div w:id="2088187592">
          <w:marLeft w:val="1080"/>
          <w:marRight w:val="0"/>
          <w:marTop w:val="100"/>
          <w:marBottom w:val="0"/>
          <w:divBdr>
            <w:top w:val="none" w:sz="0" w:space="0" w:color="auto"/>
            <w:left w:val="none" w:sz="0" w:space="0" w:color="auto"/>
            <w:bottom w:val="none" w:sz="0" w:space="0" w:color="auto"/>
            <w:right w:val="none" w:sz="0" w:space="0" w:color="auto"/>
          </w:divBdr>
        </w:div>
        <w:div w:id="1522623983">
          <w:marLeft w:val="1080"/>
          <w:marRight w:val="0"/>
          <w:marTop w:val="100"/>
          <w:marBottom w:val="0"/>
          <w:divBdr>
            <w:top w:val="none" w:sz="0" w:space="0" w:color="auto"/>
            <w:left w:val="none" w:sz="0" w:space="0" w:color="auto"/>
            <w:bottom w:val="none" w:sz="0" w:space="0" w:color="auto"/>
            <w:right w:val="none" w:sz="0" w:space="0" w:color="auto"/>
          </w:divBdr>
        </w:div>
        <w:div w:id="1762722531">
          <w:marLeft w:val="1080"/>
          <w:marRight w:val="0"/>
          <w:marTop w:val="100"/>
          <w:marBottom w:val="0"/>
          <w:divBdr>
            <w:top w:val="none" w:sz="0" w:space="0" w:color="auto"/>
            <w:left w:val="none" w:sz="0" w:space="0" w:color="auto"/>
            <w:bottom w:val="none" w:sz="0" w:space="0" w:color="auto"/>
            <w:right w:val="none" w:sz="0" w:space="0" w:color="auto"/>
          </w:divBdr>
        </w:div>
        <w:div w:id="1627930534">
          <w:marLeft w:val="1080"/>
          <w:marRight w:val="0"/>
          <w:marTop w:val="100"/>
          <w:marBottom w:val="0"/>
          <w:divBdr>
            <w:top w:val="none" w:sz="0" w:space="0" w:color="auto"/>
            <w:left w:val="none" w:sz="0" w:space="0" w:color="auto"/>
            <w:bottom w:val="none" w:sz="0" w:space="0" w:color="auto"/>
            <w:right w:val="none" w:sz="0" w:space="0" w:color="auto"/>
          </w:divBdr>
        </w:div>
      </w:divsChild>
    </w:div>
    <w:div w:id="1348797154">
      <w:bodyDiv w:val="1"/>
      <w:marLeft w:val="0"/>
      <w:marRight w:val="0"/>
      <w:marTop w:val="0"/>
      <w:marBottom w:val="0"/>
      <w:divBdr>
        <w:top w:val="none" w:sz="0" w:space="0" w:color="auto"/>
        <w:left w:val="none" w:sz="0" w:space="0" w:color="auto"/>
        <w:bottom w:val="none" w:sz="0" w:space="0" w:color="auto"/>
        <w:right w:val="none" w:sz="0" w:space="0" w:color="auto"/>
      </w:divBdr>
      <w:divsChild>
        <w:div w:id="747849044">
          <w:marLeft w:val="562"/>
          <w:marRight w:val="0"/>
          <w:marTop w:val="0"/>
          <w:marBottom w:val="0"/>
          <w:divBdr>
            <w:top w:val="none" w:sz="0" w:space="0" w:color="auto"/>
            <w:left w:val="none" w:sz="0" w:space="0" w:color="auto"/>
            <w:bottom w:val="none" w:sz="0" w:space="0" w:color="auto"/>
            <w:right w:val="none" w:sz="0" w:space="0" w:color="auto"/>
          </w:divBdr>
        </w:div>
      </w:divsChild>
    </w:div>
    <w:div w:id="1365715570">
      <w:bodyDiv w:val="1"/>
      <w:marLeft w:val="0"/>
      <w:marRight w:val="0"/>
      <w:marTop w:val="0"/>
      <w:marBottom w:val="0"/>
      <w:divBdr>
        <w:top w:val="none" w:sz="0" w:space="0" w:color="auto"/>
        <w:left w:val="none" w:sz="0" w:space="0" w:color="auto"/>
        <w:bottom w:val="none" w:sz="0" w:space="0" w:color="auto"/>
        <w:right w:val="none" w:sz="0" w:space="0" w:color="auto"/>
      </w:divBdr>
      <w:divsChild>
        <w:div w:id="622150027">
          <w:marLeft w:val="806"/>
          <w:marRight w:val="0"/>
          <w:marTop w:val="0"/>
          <w:marBottom w:val="0"/>
          <w:divBdr>
            <w:top w:val="none" w:sz="0" w:space="0" w:color="auto"/>
            <w:left w:val="none" w:sz="0" w:space="0" w:color="auto"/>
            <w:bottom w:val="none" w:sz="0" w:space="0" w:color="auto"/>
            <w:right w:val="none" w:sz="0" w:space="0" w:color="auto"/>
          </w:divBdr>
        </w:div>
        <w:div w:id="1222521174">
          <w:marLeft w:val="1080"/>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1779335">
      <w:bodyDiv w:val="1"/>
      <w:marLeft w:val="0"/>
      <w:marRight w:val="0"/>
      <w:marTop w:val="0"/>
      <w:marBottom w:val="0"/>
      <w:divBdr>
        <w:top w:val="none" w:sz="0" w:space="0" w:color="auto"/>
        <w:left w:val="none" w:sz="0" w:space="0" w:color="auto"/>
        <w:bottom w:val="none" w:sz="0" w:space="0" w:color="auto"/>
        <w:right w:val="none" w:sz="0" w:space="0" w:color="auto"/>
      </w:divBdr>
      <w:divsChild>
        <w:div w:id="2086994452">
          <w:marLeft w:val="1080"/>
          <w:marRight w:val="0"/>
          <w:marTop w:val="100"/>
          <w:marBottom w:val="0"/>
          <w:divBdr>
            <w:top w:val="none" w:sz="0" w:space="0" w:color="auto"/>
            <w:left w:val="none" w:sz="0" w:space="0" w:color="auto"/>
            <w:bottom w:val="none" w:sz="0" w:space="0" w:color="auto"/>
            <w:right w:val="none" w:sz="0" w:space="0" w:color="auto"/>
          </w:divBdr>
        </w:div>
        <w:div w:id="267935496">
          <w:marLeft w:val="1800"/>
          <w:marRight w:val="0"/>
          <w:marTop w:val="100"/>
          <w:marBottom w:val="0"/>
          <w:divBdr>
            <w:top w:val="none" w:sz="0" w:space="0" w:color="auto"/>
            <w:left w:val="none" w:sz="0" w:space="0" w:color="auto"/>
            <w:bottom w:val="none" w:sz="0" w:space="0" w:color="auto"/>
            <w:right w:val="none" w:sz="0" w:space="0" w:color="auto"/>
          </w:divBdr>
        </w:div>
        <w:div w:id="359017253">
          <w:marLeft w:val="2520"/>
          <w:marRight w:val="0"/>
          <w:marTop w:val="100"/>
          <w:marBottom w:val="0"/>
          <w:divBdr>
            <w:top w:val="none" w:sz="0" w:space="0" w:color="auto"/>
            <w:left w:val="none" w:sz="0" w:space="0" w:color="auto"/>
            <w:bottom w:val="none" w:sz="0" w:space="0" w:color="auto"/>
            <w:right w:val="none" w:sz="0" w:space="0" w:color="auto"/>
          </w:divBdr>
        </w:div>
        <w:div w:id="829296674">
          <w:marLeft w:val="2520"/>
          <w:marRight w:val="0"/>
          <w:marTop w:val="100"/>
          <w:marBottom w:val="0"/>
          <w:divBdr>
            <w:top w:val="none" w:sz="0" w:space="0" w:color="auto"/>
            <w:left w:val="none" w:sz="0" w:space="0" w:color="auto"/>
            <w:bottom w:val="none" w:sz="0" w:space="0" w:color="auto"/>
            <w:right w:val="none" w:sz="0" w:space="0" w:color="auto"/>
          </w:divBdr>
        </w:div>
        <w:div w:id="2072578626">
          <w:marLeft w:val="1800"/>
          <w:marRight w:val="0"/>
          <w:marTop w:val="100"/>
          <w:marBottom w:val="0"/>
          <w:divBdr>
            <w:top w:val="none" w:sz="0" w:space="0" w:color="auto"/>
            <w:left w:val="none" w:sz="0" w:space="0" w:color="auto"/>
            <w:bottom w:val="none" w:sz="0" w:space="0" w:color="auto"/>
            <w:right w:val="none" w:sz="0" w:space="0" w:color="auto"/>
          </w:divBdr>
        </w:div>
        <w:div w:id="449281637">
          <w:marLeft w:val="1800"/>
          <w:marRight w:val="0"/>
          <w:marTop w:val="100"/>
          <w:marBottom w:val="0"/>
          <w:divBdr>
            <w:top w:val="none" w:sz="0" w:space="0" w:color="auto"/>
            <w:left w:val="none" w:sz="0" w:space="0" w:color="auto"/>
            <w:bottom w:val="none" w:sz="0" w:space="0" w:color="auto"/>
            <w:right w:val="none" w:sz="0" w:space="0" w:color="auto"/>
          </w:divBdr>
        </w:div>
        <w:div w:id="206454003">
          <w:marLeft w:val="1800"/>
          <w:marRight w:val="0"/>
          <w:marTop w:val="10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6963827">
      <w:bodyDiv w:val="1"/>
      <w:marLeft w:val="0"/>
      <w:marRight w:val="0"/>
      <w:marTop w:val="0"/>
      <w:marBottom w:val="0"/>
      <w:divBdr>
        <w:top w:val="none" w:sz="0" w:space="0" w:color="auto"/>
        <w:left w:val="none" w:sz="0" w:space="0" w:color="auto"/>
        <w:bottom w:val="none" w:sz="0" w:space="0" w:color="auto"/>
        <w:right w:val="none" w:sz="0" w:space="0" w:color="auto"/>
      </w:divBdr>
      <w:divsChild>
        <w:div w:id="866990550">
          <w:marLeft w:val="1080"/>
          <w:marRight w:val="0"/>
          <w:marTop w:val="10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41434823">
      <w:bodyDiv w:val="1"/>
      <w:marLeft w:val="0"/>
      <w:marRight w:val="0"/>
      <w:marTop w:val="0"/>
      <w:marBottom w:val="0"/>
      <w:divBdr>
        <w:top w:val="none" w:sz="0" w:space="0" w:color="auto"/>
        <w:left w:val="none" w:sz="0" w:space="0" w:color="auto"/>
        <w:bottom w:val="none" w:sz="0" w:space="0" w:color="auto"/>
        <w:right w:val="none" w:sz="0" w:space="0" w:color="auto"/>
      </w:divBdr>
      <w:divsChild>
        <w:div w:id="1750233113">
          <w:marLeft w:val="1080"/>
          <w:marRight w:val="0"/>
          <w:marTop w:val="100"/>
          <w:marBottom w:val="0"/>
          <w:divBdr>
            <w:top w:val="none" w:sz="0" w:space="0" w:color="auto"/>
            <w:left w:val="none" w:sz="0" w:space="0" w:color="auto"/>
            <w:bottom w:val="none" w:sz="0" w:space="0" w:color="auto"/>
            <w:right w:val="none" w:sz="0" w:space="0" w:color="auto"/>
          </w:divBdr>
        </w:div>
        <w:div w:id="1019114199">
          <w:marLeft w:val="1080"/>
          <w:marRight w:val="0"/>
          <w:marTop w:val="100"/>
          <w:marBottom w:val="0"/>
          <w:divBdr>
            <w:top w:val="none" w:sz="0" w:space="0" w:color="auto"/>
            <w:left w:val="none" w:sz="0" w:space="0" w:color="auto"/>
            <w:bottom w:val="none" w:sz="0" w:space="0" w:color="auto"/>
            <w:right w:val="none" w:sz="0" w:space="0" w:color="auto"/>
          </w:divBdr>
        </w:div>
        <w:div w:id="1769303333">
          <w:marLeft w:val="1080"/>
          <w:marRight w:val="0"/>
          <w:marTop w:val="10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71828254">
      <w:bodyDiv w:val="1"/>
      <w:marLeft w:val="0"/>
      <w:marRight w:val="0"/>
      <w:marTop w:val="0"/>
      <w:marBottom w:val="0"/>
      <w:divBdr>
        <w:top w:val="none" w:sz="0" w:space="0" w:color="auto"/>
        <w:left w:val="none" w:sz="0" w:space="0" w:color="auto"/>
        <w:bottom w:val="none" w:sz="0" w:space="0" w:color="auto"/>
        <w:right w:val="none" w:sz="0" w:space="0" w:color="auto"/>
      </w:divBdr>
      <w:divsChild>
        <w:div w:id="1601986416">
          <w:marLeft w:val="1080"/>
          <w:marRight w:val="0"/>
          <w:marTop w:val="10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13848199">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1419478">
      <w:bodyDiv w:val="1"/>
      <w:marLeft w:val="0"/>
      <w:marRight w:val="0"/>
      <w:marTop w:val="0"/>
      <w:marBottom w:val="0"/>
      <w:divBdr>
        <w:top w:val="none" w:sz="0" w:space="0" w:color="auto"/>
        <w:left w:val="none" w:sz="0" w:space="0" w:color="auto"/>
        <w:bottom w:val="none" w:sz="0" w:space="0" w:color="auto"/>
        <w:right w:val="none" w:sz="0" w:space="0" w:color="auto"/>
      </w:divBdr>
      <w:divsChild>
        <w:div w:id="746876254">
          <w:marLeft w:val="533"/>
          <w:marRight w:val="0"/>
          <w:marTop w:val="0"/>
          <w:marBottom w:val="0"/>
          <w:divBdr>
            <w:top w:val="none" w:sz="0" w:space="0" w:color="auto"/>
            <w:left w:val="none" w:sz="0" w:space="0" w:color="auto"/>
            <w:bottom w:val="none" w:sz="0" w:space="0" w:color="auto"/>
            <w:right w:val="none" w:sz="0" w:space="0" w:color="auto"/>
          </w:divBdr>
        </w:div>
      </w:divsChild>
    </w:div>
    <w:div w:id="1735616213">
      <w:bodyDiv w:val="1"/>
      <w:marLeft w:val="0"/>
      <w:marRight w:val="0"/>
      <w:marTop w:val="0"/>
      <w:marBottom w:val="0"/>
      <w:divBdr>
        <w:top w:val="none" w:sz="0" w:space="0" w:color="auto"/>
        <w:left w:val="none" w:sz="0" w:space="0" w:color="auto"/>
        <w:bottom w:val="none" w:sz="0" w:space="0" w:color="auto"/>
        <w:right w:val="none" w:sz="0" w:space="0" w:color="auto"/>
      </w:divBdr>
      <w:divsChild>
        <w:div w:id="1285770518">
          <w:marLeft w:val="1080"/>
          <w:marRight w:val="0"/>
          <w:marTop w:val="100"/>
          <w:marBottom w:val="0"/>
          <w:divBdr>
            <w:top w:val="none" w:sz="0" w:space="0" w:color="auto"/>
            <w:left w:val="none" w:sz="0" w:space="0" w:color="auto"/>
            <w:bottom w:val="none" w:sz="0" w:space="0" w:color="auto"/>
            <w:right w:val="none" w:sz="0" w:space="0" w:color="auto"/>
          </w:divBdr>
        </w:div>
        <w:div w:id="1316029324">
          <w:marLeft w:val="1800"/>
          <w:marRight w:val="0"/>
          <w:marTop w:val="100"/>
          <w:marBottom w:val="0"/>
          <w:divBdr>
            <w:top w:val="none" w:sz="0" w:space="0" w:color="auto"/>
            <w:left w:val="none" w:sz="0" w:space="0" w:color="auto"/>
            <w:bottom w:val="none" w:sz="0" w:space="0" w:color="auto"/>
            <w:right w:val="none" w:sz="0" w:space="0" w:color="auto"/>
          </w:divBdr>
        </w:div>
        <w:div w:id="1156343639">
          <w:marLeft w:val="1800"/>
          <w:marRight w:val="0"/>
          <w:marTop w:val="100"/>
          <w:marBottom w:val="0"/>
          <w:divBdr>
            <w:top w:val="none" w:sz="0" w:space="0" w:color="auto"/>
            <w:left w:val="none" w:sz="0" w:space="0" w:color="auto"/>
            <w:bottom w:val="none" w:sz="0" w:space="0" w:color="auto"/>
            <w:right w:val="none" w:sz="0" w:space="0" w:color="auto"/>
          </w:divBdr>
        </w:div>
        <w:div w:id="113646753">
          <w:marLeft w:val="1800"/>
          <w:marRight w:val="0"/>
          <w:marTop w:val="100"/>
          <w:marBottom w:val="0"/>
          <w:divBdr>
            <w:top w:val="none" w:sz="0" w:space="0" w:color="auto"/>
            <w:left w:val="none" w:sz="0" w:space="0" w:color="auto"/>
            <w:bottom w:val="none" w:sz="0" w:space="0" w:color="auto"/>
            <w:right w:val="none" w:sz="0" w:space="0" w:color="auto"/>
          </w:divBdr>
        </w:div>
        <w:div w:id="480121822">
          <w:marLeft w:val="2520"/>
          <w:marRight w:val="0"/>
          <w:marTop w:val="100"/>
          <w:marBottom w:val="0"/>
          <w:divBdr>
            <w:top w:val="none" w:sz="0" w:space="0" w:color="auto"/>
            <w:left w:val="none" w:sz="0" w:space="0" w:color="auto"/>
            <w:bottom w:val="none" w:sz="0" w:space="0" w:color="auto"/>
            <w:right w:val="none" w:sz="0" w:space="0" w:color="auto"/>
          </w:divBdr>
        </w:div>
        <w:div w:id="1538929014">
          <w:marLeft w:val="2520"/>
          <w:marRight w:val="0"/>
          <w:marTop w:val="100"/>
          <w:marBottom w:val="0"/>
          <w:divBdr>
            <w:top w:val="none" w:sz="0" w:space="0" w:color="auto"/>
            <w:left w:val="none" w:sz="0" w:space="0" w:color="auto"/>
            <w:bottom w:val="none" w:sz="0" w:space="0" w:color="auto"/>
            <w:right w:val="none" w:sz="0" w:space="0" w:color="auto"/>
          </w:divBdr>
        </w:div>
        <w:div w:id="479735548">
          <w:marLeft w:val="1080"/>
          <w:marRight w:val="0"/>
          <w:marTop w:val="100"/>
          <w:marBottom w:val="0"/>
          <w:divBdr>
            <w:top w:val="none" w:sz="0" w:space="0" w:color="auto"/>
            <w:left w:val="none" w:sz="0" w:space="0" w:color="auto"/>
            <w:bottom w:val="none" w:sz="0" w:space="0" w:color="auto"/>
            <w:right w:val="none" w:sz="0" w:space="0" w:color="auto"/>
          </w:divBdr>
        </w:div>
        <w:div w:id="717508856">
          <w:marLeft w:val="1800"/>
          <w:marRight w:val="0"/>
          <w:marTop w:val="100"/>
          <w:marBottom w:val="0"/>
          <w:divBdr>
            <w:top w:val="none" w:sz="0" w:space="0" w:color="auto"/>
            <w:left w:val="none" w:sz="0" w:space="0" w:color="auto"/>
            <w:bottom w:val="none" w:sz="0" w:space="0" w:color="auto"/>
            <w:right w:val="none" w:sz="0" w:space="0" w:color="auto"/>
          </w:divBdr>
        </w:div>
        <w:div w:id="840006444">
          <w:marLeft w:val="2520"/>
          <w:marRight w:val="0"/>
          <w:marTop w:val="100"/>
          <w:marBottom w:val="0"/>
          <w:divBdr>
            <w:top w:val="none" w:sz="0" w:space="0" w:color="auto"/>
            <w:left w:val="none" w:sz="0" w:space="0" w:color="auto"/>
            <w:bottom w:val="none" w:sz="0" w:space="0" w:color="auto"/>
            <w:right w:val="none" w:sz="0" w:space="0" w:color="auto"/>
          </w:divBdr>
        </w:div>
        <w:div w:id="2122650431">
          <w:marLeft w:val="3240"/>
          <w:marRight w:val="0"/>
          <w:marTop w:val="100"/>
          <w:marBottom w:val="0"/>
          <w:divBdr>
            <w:top w:val="none" w:sz="0" w:space="0" w:color="auto"/>
            <w:left w:val="none" w:sz="0" w:space="0" w:color="auto"/>
            <w:bottom w:val="none" w:sz="0" w:space="0" w:color="auto"/>
            <w:right w:val="none" w:sz="0" w:space="0" w:color="auto"/>
          </w:divBdr>
        </w:div>
        <w:div w:id="1324776426">
          <w:marLeft w:val="2520"/>
          <w:marRight w:val="0"/>
          <w:marTop w:val="100"/>
          <w:marBottom w:val="0"/>
          <w:divBdr>
            <w:top w:val="none" w:sz="0" w:space="0" w:color="auto"/>
            <w:left w:val="none" w:sz="0" w:space="0" w:color="auto"/>
            <w:bottom w:val="none" w:sz="0" w:space="0" w:color="auto"/>
            <w:right w:val="none" w:sz="0" w:space="0" w:color="auto"/>
          </w:divBdr>
        </w:div>
        <w:div w:id="969284717">
          <w:marLeft w:val="3240"/>
          <w:marRight w:val="0"/>
          <w:marTop w:val="100"/>
          <w:marBottom w:val="0"/>
          <w:divBdr>
            <w:top w:val="none" w:sz="0" w:space="0" w:color="auto"/>
            <w:left w:val="none" w:sz="0" w:space="0" w:color="auto"/>
            <w:bottom w:val="none" w:sz="0" w:space="0" w:color="auto"/>
            <w:right w:val="none" w:sz="0" w:space="0" w:color="auto"/>
          </w:divBdr>
        </w:div>
        <w:div w:id="1760176616">
          <w:marLeft w:val="3240"/>
          <w:marRight w:val="0"/>
          <w:marTop w:val="100"/>
          <w:marBottom w:val="0"/>
          <w:divBdr>
            <w:top w:val="none" w:sz="0" w:space="0" w:color="auto"/>
            <w:left w:val="none" w:sz="0" w:space="0" w:color="auto"/>
            <w:bottom w:val="none" w:sz="0" w:space="0" w:color="auto"/>
            <w:right w:val="none" w:sz="0" w:space="0" w:color="auto"/>
          </w:divBdr>
        </w:div>
        <w:div w:id="649208676">
          <w:marLeft w:val="3240"/>
          <w:marRight w:val="0"/>
          <w:marTop w:val="100"/>
          <w:marBottom w:val="0"/>
          <w:divBdr>
            <w:top w:val="none" w:sz="0" w:space="0" w:color="auto"/>
            <w:left w:val="none" w:sz="0" w:space="0" w:color="auto"/>
            <w:bottom w:val="none" w:sz="0" w:space="0" w:color="auto"/>
            <w:right w:val="none" w:sz="0" w:space="0" w:color="auto"/>
          </w:divBdr>
        </w:div>
        <w:div w:id="1509564548">
          <w:marLeft w:val="2520"/>
          <w:marRight w:val="0"/>
          <w:marTop w:val="100"/>
          <w:marBottom w:val="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09861658">
      <w:bodyDiv w:val="1"/>
      <w:marLeft w:val="0"/>
      <w:marRight w:val="0"/>
      <w:marTop w:val="0"/>
      <w:marBottom w:val="0"/>
      <w:divBdr>
        <w:top w:val="none" w:sz="0" w:space="0" w:color="auto"/>
        <w:left w:val="none" w:sz="0" w:space="0" w:color="auto"/>
        <w:bottom w:val="none" w:sz="0" w:space="0" w:color="auto"/>
        <w:right w:val="none" w:sz="0" w:space="0" w:color="auto"/>
      </w:divBdr>
      <w:divsChild>
        <w:div w:id="594629600">
          <w:marLeft w:val="360"/>
          <w:marRight w:val="0"/>
          <w:marTop w:val="200"/>
          <w:marBottom w:val="0"/>
          <w:divBdr>
            <w:top w:val="none" w:sz="0" w:space="0" w:color="auto"/>
            <w:left w:val="none" w:sz="0" w:space="0" w:color="auto"/>
            <w:bottom w:val="none" w:sz="0" w:space="0" w:color="auto"/>
            <w:right w:val="none" w:sz="0" w:space="0" w:color="auto"/>
          </w:divBdr>
        </w:div>
        <w:div w:id="1228228048">
          <w:marLeft w:val="1080"/>
          <w:marRight w:val="0"/>
          <w:marTop w:val="100"/>
          <w:marBottom w:val="0"/>
          <w:divBdr>
            <w:top w:val="none" w:sz="0" w:space="0" w:color="auto"/>
            <w:left w:val="none" w:sz="0" w:space="0" w:color="auto"/>
            <w:bottom w:val="none" w:sz="0" w:space="0" w:color="auto"/>
            <w:right w:val="none" w:sz="0" w:space="0" w:color="auto"/>
          </w:divBdr>
        </w:div>
        <w:div w:id="2120879689">
          <w:marLeft w:val="1080"/>
          <w:marRight w:val="0"/>
          <w:marTop w:val="100"/>
          <w:marBottom w:val="0"/>
          <w:divBdr>
            <w:top w:val="none" w:sz="0" w:space="0" w:color="auto"/>
            <w:left w:val="none" w:sz="0" w:space="0" w:color="auto"/>
            <w:bottom w:val="none" w:sz="0" w:space="0" w:color="auto"/>
            <w:right w:val="none" w:sz="0" w:space="0" w:color="auto"/>
          </w:divBdr>
        </w:div>
        <w:div w:id="222911631">
          <w:marLeft w:val="1800"/>
          <w:marRight w:val="0"/>
          <w:marTop w:val="10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1554363">
      <w:bodyDiv w:val="1"/>
      <w:marLeft w:val="0"/>
      <w:marRight w:val="0"/>
      <w:marTop w:val="0"/>
      <w:marBottom w:val="0"/>
      <w:divBdr>
        <w:top w:val="none" w:sz="0" w:space="0" w:color="auto"/>
        <w:left w:val="none" w:sz="0" w:space="0" w:color="auto"/>
        <w:bottom w:val="none" w:sz="0" w:space="0" w:color="auto"/>
        <w:right w:val="none" w:sz="0" w:space="0" w:color="auto"/>
      </w:divBdr>
      <w:divsChild>
        <w:div w:id="747577291">
          <w:marLeft w:val="1080"/>
          <w:marRight w:val="0"/>
          <w:marTop w:val="100"/>
          <w:marBottom w:val="0"/>
          <w:divBdr>
            <w:top w:val="none" w:sz="0" w:space="0" w:color="auto"/>
            <w:left w:val="none" w:sz="0" w:space="0" w:color="auto"/>
            <w:bottom w:val="none" w:sz="0" w:space="0" w:color="auto"/>
            <w:right w:val="none" w:sz="0" w:space="0" w:color="auto"/>
          </w:divBdr>
        </w:div>
        <w:div w:id="931594255">
          <w:marLeft w:val="1080"/>
          <w:marRight w:val="0"/>
          <w:marTop w:val="100"/>
          <w:marBottom w:val="0"/>
          <w:divBdr>
            <w:top w:val="none" w:sz="0" w:space="0" w:color="auto"/>
            <w:left w:val="none" w:sz="0" w:space="0" w:color="auto"/>
            <w:bottom w:val="none" w:sz="0" w:space="0" w:color="auto"/>
            <w:right w:val="none" w:sz="0" w:space="0" w:color="auto"/>
          </w:divBdr>
        </w:div>
        <w:div w:id="1251085599">
          <w:marLeft w:val="1080"/>
          <w:marRight w:val="0"/>
          <w:marTop w:val="100"/>
          <w:marBottom w:val="0"/>
          <w:divBdr>
            <w:top w:val="none" w:sz="0" w:space="0" w:color="auto"/>
            <w:left w:val="none" w:sz="0" w:space="0" w:color="auto"/>
            <w:bottom w:val="none" w:sz="0" w:space="0" w:color="auto"/>
            <w:right w:val="none" w:sz="0" w:space="0" w:color="auto"/>
          </w:divBdr>
        </w:div>
      </w:divsChild>
    </w:div>
    <w:div w:id="1905480074">
      <w:bodyDiv w:val="1"/>
      <w:marLeft w:val="0"/>
      <w:marRight w:val="0"/>
      <w:marTop w:val="0"/>
      <w:marBottom w:val="0"/>
      <w:divBdr>
        <w:top w:val="none" w:sz="0" w:space="0" w:color="auto"/>
        <w:left w:val="none" w:sz="0" w:space="0" w:color="auto"/>
        <w:bottom w:val="none" w:sz="0" w:space="0" w:color="auto"/>
        <w:right w:val="none" w:sz="0" w:space="0" w:color="auto"/>
      </w:divBdr>
      <w:divsChild>
        <w:div w:id="2007631154">
          <w:marLeft w:val="1080"/>
          <w:marRight w:val="0"/>
          <w:marTop w:val="100"/>
          <w:marBottom w:val="0"/>
          <w:divBdr>
            <w:top w:val="none" w:sz="0" w:space="0" w:color="auto"/>
            <w:left w:val="none" w:sz="0" w:space="0" w:color="auto"/>
            <w:bottom w:val="none" w:sz="0" w:space="0" w:color="auto"/>
            <w:right w:val="none" w:sz="0" w:space="0" w:color="auto"/>
          </w:divBdr>
        </w:div>
        <w:div w:id="115107251">
          <w:marLeft w:val="1080"/>
          <w:marRight w:val="0"/>
          <w:marTop w:val="100"/>
          <w:marBottom w:val="0"/>
          <w:divBdr>
            <w:top w:val="none" w:sz="0" w:space="0" w:color="auto"/>
            <w:left w:val="none" w:sz="0" w:space="0" w:color="auto"/>
            <w:bottom w:val="none" w:sz="0" w:space="0" w:color="auto"/>
            <w:right w:val="none" w:sz="0" w:space="0" w:color="auto"/>
          </w:divBdr>
        </w:div>
        <w:div w:id="375354509">
          <w:marLeft w:val="1080"/>
          <w:marRight w:val="0"/>
          <w:marTop w:val="10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3941602">
      <w:bodyDiv w:val="1"/>
      <w:marLeft w:val="0"/>
      <w:marRight w:val="0"/>
      <w:marTop w:val="0"/>
      <w:marBottom w:val="0"/>
      <w:divBdr>
        <w:top w:val="none" w:sz="0" w:space="0" w:color="auto"/>
        <w:left w:val="none" w:sz="0" w:space="0" w:color="auto"/>
        <w:bottom w:val="none" w:sz="0" w:space="0" w:color="auto"/>
        <w:right w:val="none" w:sz="0" w:space="0" w:color="auto"/>
      </w:divBdr>
      <w:divsChild>
        <w:div w:id="484515942">
          <w:marLeft w:val="360"/>
          <w:marRight w:val="0"/>
          <w:marTop w:val="20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3821499">
      <w:bodyDiv w:val="1"/>
      <w:marLeft w:val="0"/>
      <w:marRight w:val="0"/>
      <w:marTop w:val="0"/>
      <w:marBottom w:val="0"/>
      <w:divBdr>
        <w:top w:val="none" w:sz="0" w:space="0" w:color="auto"/>
        <w:left w:val="none" w:sz="0" w:space="0" w:color="auto"/>
        <w:bottom w:val="none" w:sz="0" w:space="0" w:color="auto"/>
        <w:right w:val="none" w:sz="0" w:space="0" w:color="auto"/>
      </w:divBdr>
      <w:divsChild>
        <w:div w:id="985477017">
          <w:marLeft w:val="1080"/>
          <w:marRight w:val="0"/>
          <w:marTop w:val="100"/>
          <w:marBottom w:val="0"/>
          <w:divBdr>
            <w:top w:val="none" w:sz="0" w:space="0" w:color="auto"/>
            <w:left w:val="none" w:sz="0" w:space="0" w:color="auto"/>
            <w:bottom w:val="none" w:sz="0" w:space="0" w:color="auto"/>
            <w:right w:val="none" w:sz="0" w:space="0" w:color="auto"/>
          </w:divBdr>
        </w:div>
        <w:div w:id="1596933662">
          <w:marLeft w:val="1080"/>
          <w:marRight w:val="0"/>
          <w:marTop w:val="100"/>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5439</TotalTime>
  <Pages>8</Pages>
  <Words>2872</Words>
  <Characters>15922</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Presentation to TSG / WG</vt:lpstr>
      <vt:lpstr>1.	Introduction</vt:lpstr>
      <vt:lpstr>2. 	Discussion</vt:lpstr>
      <vt:lpstr>3.	Conclusion</vt:lpstr>
    </vt:vector>
  </TitlesOfParts>
  <Company>ETSI Sophia-Antipolis</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1155</cp:revision>
  <dcterms:created xsi:type="dcterms:W3CDTF">2020-08-06T06:51:00Z</dcterms:created>
  <dcterms:modified xsi:type="dcterms:W3CDTF">2021-04-02T19:48:00Z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